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41B73" w14:textId="7DCB3131" w:rsidR="00F746E2" w:rsidRDefault="007D75A8">
      <w:pPr>
        <w:rPr>
          <w:rFonts w:ascii="Poppins" w:hAnsi="Poppins" w:cs="Poppins"/>
          <w:b/>
          <w:lang w:val="fr-FR"/>
        </w:rPr>
      </w:pPr>
      <w:bookmarkStart w:id="0" w:name="_Hlk84594350"/>
      <w:r w:rsidRPr="00851A4B">
        <w:rPr>
          <w:rFonts w:ascii="Poppins" w:hAnsi="Poppins" w:cs="Poppins"/>
          <w:b/>
          <w:noProof/>
          <w:lang w:val="fr-FR"/>
        </w:rPr>
        <w:drawing>
          <wp:anchor distT="0" distB="0" distL="114300" distR="114300" simplePos="0" relativeHeight="251659264" behindDoc="0" locked="0" layoutInCell="1" allowOverlap="1" wp14:anchorId="42979AB5" wp14:editId="0C4B3781">
            <wp:simplePos x="0" y="0"/>
            <wp:positionH relativeFrom="column">
              <wp:posOffset>-904875</wp:posOffset>
            </wp:positionH>
            <wp:positionV relativeFrom="paragraph">
              <wp:posOffset>-895985</wp:posOffset>
            </wp:positionV>
            <wp:extent cx="2571115" cy="10890885"/>
            <wp:effectExtent l="0" t="0" r="635" b="5715"/>
            <wp:wrapNone/>
            <wp:docPr id="1629049863" name="Picture 1" descr="A person surfing on a blue su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9049863" name="Picture 1" descr="A person surfing on a blue surface&#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115" cy="1089088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Poppins" w:hAnsi="Poppins" w:cs="Poppins"/>
          <w:b/>
          <w:noProof/>
          <w:lang w:val="fr-FR"/>
        </w:rPr>
        <mc:AlternateContent>
          <mc:Choice Requires="wps">
            <w:drawing>
              <wp:anchor distT="0" distB="0" distL="114300" distR="114300" simplePos="0" relativeHeight="251660288" behindDoc="0" locked="0" layoutInCell="1" allowOverlap="1" wp14:anchorId="04644BDE" wp14:editId="6799A491">
                <wp:simplePos x="0" y="0"/>
                <wp:positionH relativeFrom="column">
                  <wp:posOffset>2021840</wp:posOffset>
                </wp:positionH>
                <wp:positionV relativeFrom="paragraph">
                  <wp:posOffset>2988945</wp:posOffset>
                </wp:positionV>
                <wp:extent cx="4495800" cy="3452495"/>
                <wp:effectExtent l="0" t="0" r="0" b="0"/>
                <wp:wrapNone/>
                <wp:docPr id="1221784507" name="Text Box 2"/>
                <wp:cNvGraphicFramePr/>
                <a:graphic xmlns:a="http://schemas.openxmlformats.org/drawingml/2006/main">
                  <a:graphicData uri="http://schemas.microsoft.com/office/word/2010/wordprocessingShape">
                    <wps:wsp>
                      <wps:cNvSpPr txBox="1"/>
                      <wps:spPr>
                        <a:xfrm>
                          <a:off x="0" y="0"/>
                          <a:ext cx="4495800" cy="3452495"/>
                        </a:xfrm>
                        <a:prstGeom prst="rect">
                          <a:avLst/>
                        </a:prstGeom>
                        <a:solidFill>
                          <a:schemeClr val="lt1"/>
                        </a:solidFill>
                        <a:ln w="6350">
                          <a:noFill/>
                        </a:ln>
                      </wps:spPr>
                      <wps:txbx>
                        <w:txbxContent>
                          <w:p w14:paraId="38EACFFF" w14:textId="164812E3" w:rsidR="007D75A8" w:rsidRDefault="00733765" w:rsidP="007D75A8">
                            <w:pPr>
                              <w:pStyle w:val="NoSpacing"/>
                              <w:rPr>
                                <w:rFonts w:ascii="Poppins" w:hAnsi="Poppins" w:cs="Poppins"/>
                                <w:b/>
                                <w:bCs/>
                                <w:sz w:val="56"/>
                                <w:szCs w:val="56"/>
                                <w:lang w:val="fr-FR"/>
                              </w:rPr>
                            </w:pPr>
                            <w:r>
                              <w:rPr>
                                <w:rFonts w:ascii="Poppins" w:hAnsi="Poppins" w:cs="Poppins"/>
                                <w:b/>
                                <w:bCs/>
                                <w:sz w:val="56"/>
                                <w:szCs w:val="56"/>
                                <w:lang w:val="fr-FR"/>
                              </w:rPr>
                              <w:t xml:space="preserve">Residential </w:t>
                            </w:r>
                            <w:r w:rsidR="00162E6F">
                              <w:rPr>
                                <w:rFonts w:ascii="Poppins" w:hAnsi="Poppins" w:cs="Poppins"/>
                                <w:b/>
                                <w:bCs/>
                                <w:sz w:val="56"/>
                                <w:szCs w:val="56"/>
                                <w:lang w:val="fr-FR"/>
                              </w:rPr>
                              <w:t>Let Property</w:t>
                            </w:r>
                            <w:r w:rsidR="00CC3F6E">
                              <w:rPr>
                                <w:rFonts w:ascii="Poppins" w:hAnsi="Poppins" w:cs="Poppins"/>
                                <w:b/>
                                <w:bCs/>
                                <w:sz w:val="56"/>
                                <w:szCs w:val="56"/>
                                <w:lang w:val="fr-FR"/>
                              </w:rPr>
                              <w:t xml:space="preserve"> Insurance</w:t>
                            </w:r>
                          </w:p>
                          <w:p w14:paraId="233A31CB" w14:textId="77777777" w:rsidR="007D75A8" w:rsidRPr="009101A0" w:rsidRDefault="007D75A8" w:rsidP="007D75A8">
                            <w:pPr>
                              <w:pStyle w:val="NoSpacing"/>
                              <w:rPr>
                                <w:rFonts w:ascii="Poppins" w:hAnsi="Poppins" w:cs="Poppins"/>
                                <w:b/>
                                <w:bCs/>
                                <w:sz w:val="56"/>
                                <w:szCs w:val="56"/>
                                <w:lang w:val="fr-FR"/>
                              </w:rPr>
                            </w:pPr>
                            <w:r w:rsidRPr="009101A0">
                              <w:rPr>
                                <w:rFonts w:ascii="Poppins" w:hAnsi="Poppins" w:cs="Poppins"/>
                                <w:b/>
                                <w:bCs/>
                                <w:sz w:val="56"/>
                                <w:szCs w:val="56"/>
                                <w:lang w:val="fr-FR"/>
                              </w:rPr>
                              <w:t>Fair Value</w:t>
                            </w:r>
                            <w:r>
                              <w:rPr>
                                <w:rFonts w:ascii="Poppins" w:hAnsi="Poppins" w:cs="Poppins"/>
                                <w:b/>
                                <w:bCs/>
                                <w:sz w:val="56"/>
                                <w:szCs w:val="56"/>
                                <w:lang w:val="fr-FR"/>
                              </w:rPr>
                              <w:t xml:space="preserve"> </w:t>
                            </w:r>
                            <w:r w:rsidRPr="009101A0">
                              <w:rPr>
                                <w:rFonts w:ascii="Poppins" w:hAnsi="Poppins" w:cs="Poppins"/>
                                <w:b/>
                                <w:bCs/>
                                <w:sz w:val="56"/>
                                <w:szCs w:val="56"/>
                                <w:lang w:val="fr-FR"/>
                              </w:rPr>
                              <w:t>Assessment</w:t>
                            </w:r>
                          </w:p>
                          <w:p w14:paraId="0A950F84" w14:textId="77777777" w:rsidR="007D75A8" w:rsidRPr="009101A0" w:rsidRDefault="007D75A8" w:rsidP="007D75A8">
                            <w:pPr>
                              <w:pStyle w:val="NoSpacing"/>
                              <w:rPr>
                                <w:rFonts w:ascii="Poppins" w:hAnsi="Poppins" w:cs="Poppins"/>
                                <w:sz w:val="36"/>
                                <w:szCs w:val="36"/>
                                <w:lang w:val="fr-FR"/>
                              </w:rPr>
                            </w:pPr>
                            <w:r w:rsidRPr="009101A0">
                              <w:rPr>
                                <w:rFonts w:ascii="Poppins" w:hAnsi="Poppins" w:cs="Poppins"/>
                                <w:sz w:val="36"/>
                                <w:szCs w:val="36"/>
                                <w:lang w:val="fr-FR"/>
                              </w:rPr>
                              <w:t>Distributor Information Pack</w:t>
                            </w:r>
                          </w:p>
                          <w:p w14:paraId="1380FB78" w14:textId="065B2912" w:rsidR="007D75A8" w:rsidRPr="009101A0" w:rsidRDefault="00CC3F6E" w:rsidP="007D75A8">
                            <w:pPr>
                              <w:pStyle w:val="NoSpacing"/>
                              <w:rPr>
                                <w:rFonts w:ascii="Poppins" w:hAnsi="Poppins" w:cs="Poppins"/>
                                <w:color w:val="2E74B5" w:themeColor="accent5" w:themeShade="BF"/>
                                <w:sz w:val="36"/>
                                <w:szCs w:val="36"/>
                                <w:lang w:val="fr-FR"/>
                              </w:rPr>
                            </w:pPr>
                            <w:r>
                              <w:rPr>
                                <w:rFonts w:ascii="Poppins" w:hAnsi="Poppins" w:cs="Poppins"/>
                                <w:color w:val="2E74B5" w:themeColor="accent5" w:themeShade="BF"/>
                                <w:sz w:val="36"/>
                                <w:szCs w:val="36"/>
                                <w:lang w:val="fr-FR"/>
                              </w:rPr>
                              <w:t>September 2023</w:t>
                            </w:r>
                          </w:p>
                          <w:p w14:paraId="563BED21" w14:textId="77777777" w:rsidR="007D75A8" w:rsidRDefault="007D75A8" w:rsidP="007D75A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4644BDE" id="_x0000_t202" coordsize="21600,21600" o:spt="202" path="m,l,21600r21600,l21600,xe">
                <v:stroke joinstyle="miter"/>
                <v:path gradientshapeok="t" o:connecttype="rect"/>
              </v:shapetype>
              <v:shape id="Text Box 2" o:spid="_x0000_s1026" type="#_x0000_t202" style="position:absolute;margin-left:159.2pt;margin-top:235.35pt;width:354pt;height:271.8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" fillcolor="white [3201]" stroked="f" strokeweight=".5pt">
                <v:textbox>
                  <w:txbxContent>
                    <w:p w14:paraId="38EACFFF" w14:textId="164812E3" w:rsidR="007D75A8" w:rsidRDefault="00733765" w:rsidP="007D75A8">
                      <w:pPr>
                        <w:pStyle w:val="NoSpacing"/>
                        <w:rPr>
                          <w:rFonts w:ascii="Poppins" w:hAnsi="Poppins" w:cs="Poppins"/>
                          <w:b/>
                          <w:bCs/>
                          <w:sz w:val="56"/>
                          <w:szCs w:val="56"/>
                          <w:lang w:val="fr-FR"/>
                        </w:rPr>
                      </w:pPr>
                      <w:r>
                        <w:rPr>
                          <w:rFonts w:ascii="Poppins" w:hAnsi="Poppins" w:cs="Poppins"/>
                          <w:b/>
                          <w:bCs/>
                          <w:sz w:val="56"/>
                          <w:szCs w:val="56"/>
                          <w:lang w:val="fr-FR"/>
                        </w:rPr>
                        <w:t xml:space="preserve">Residential </w:t>
                      </w:r>
                      <w:r w:rsidR="00162E6F">
                        <w:rPr>
                          <w:rFonts w:ascii="Poppins" w:hAnsi="Poppins" w:cs="Poppins"/>
                          <w:b/>
                          <w:bCs/>
                          <w:sz w:val="56"/>
                          <w:szCs w:val="56"/>
                          <w:lang w:val="fr-FR"/>
                        </w:rPr>
                        <w:t>Let Property</w:t>
                      </w:r>
                      <w:r w:rsidR="00CC3F6E">
                        <w:rPr>
                          <w:rFonts w:ascii="Poppins" w:hAnsi="Poppins" w:cs="Poppins"/>
                          <w:b/>
                          <w:bCs/>
                          <w:sz w:val="56"/>
                          <w:szCs w:val="56"/>
                          <w:lang w:val="fr-FR"/>
                        </w:rPr>
                        <w:t xml:space="preserve"> Insurance</w:t>
                      </w:r>
                    </w:p>
                    <w:p w14:paraId="233A31CB" w14:textId="77777777" w:rsidR="007D75A8" w:rsidRPr="009101A0" w:rsidRDefault="007D75A8" w:rsidP="007D75A8">
                      <w:pPr>
                        <w:pStyle w:val="NoSpacing"/>
                        <w:rPr>
                          <w:rFonts w:ascii="Poppins" w:hAnsi="Poppins" w:cs="Poppins"/>
                          <w:b/>
                          <w:bCs/>
                          <w:sz w:val="56"/>
                          <w:szCs w:val="56"/>
                          <w:lang w:val="fr-FR"/>
                        </w:rPr>
                      </w:pPr>
                      <w:r w:rsidRPr="009101A0">
                        <w:rPr>
                          <w:rFonts w:ascii="Poppins" w:hAnsi="Poppins" w:cs="Poppins"/>
                          <w:b/>
                          <w:bCs/>
                          <w:sz w:val="56"/>
                          <w:szCs w:val="56"/>
                          <w:lang w:val="fr-FR"/>
                        </w:rPr>
                        <w:t>Fair Value</w:t>
                      </w:r>
                      <w:r>
                        <w:rPr>
                          <w:rFonts w:ascii="Poppins" w:hAnsi="Poppins" w:cs="Poppins"/>
                          <w:b/>
                          <w:bCs/>
                          <w:sz w:val="56"/>
                          <w:szCs w:val="56"/>
                          <w:lang w:val="fr-FR"/>
                        </w:rPr>
                        <w:t xml:space="preserve"> </w:t>
                      </w:r>
                      <w:r w:rsidRPr="009101A0">
                        <w:rPr>
                          <w:rFonts w:ascii="Poppins" w:hAnsi="Poppins" w:cs="Poppins"/>
                          <w:b/>
                          <w:bCs/>
                          <w:sz w:val="56"/>
                          <w:szCs w:val="56"/>
                          <w:lang w:val="fr-FR"/>
                        </w:rPr>
                        <w:t>Assessment</w:t>
                      </w:r>
                    </w:p>
                    <w:p w14:paraId="0A950F84" w14:textId="77777777" w:rsidR="007D75A8" w:rsidRPr="009101A0" w:rsidRDefault="007D75A8" w:rsidP="007D75A8">
                      <w:pPr>
                        <w:pStyle w:val="NoSpacing"/>
                        <w:rPr>
                          <w:rFonts w:ascii="Poppins" w:hAnsi="Poppins" w:cs="Poppins"/>
                          <w:sz w:val="36"/>
                          <w:szCs w:val="36"/>
                          <w:lang w:val="fr-FR"/>
                        </w:rPr>
                      </w:pPr>
                      <w:r w:rsidRPr="009101A0">
                        <w:rPr>
                          <w:rFonts w:ascii="Poppins" w:hAnsi="Poppins" w:cs="Poppins"/>
                          <w:sz w:val="36"/>
                          <w:szCs w:val="36"/>
                          <w:lang w:val="fr-FR"/>
                        </w:rPr>
                        <w:t>Distributor Information Pack</w:t>
                      </w:r>
                    </w:p>
                    <w:p w14:paraId="1380FB78" w14:textId="065B2912" w:rsidR="007D75A8" w:rsidRPr="009101A0" w:rsidRDefault="00CC3F6E" w:rsidP="007D75A8">
                      <w:pPr>
                        <w:pStyle w:val="NoSpacing"/>
                        <w:rPr>
                          <w:rFonts w:ascii="Poppins" w:hAnsi="Poppins" w:cs="Poppins"/>
                          <w:color w:val="2E74B5" w:themeColor="accent5" w:themeShade="BF"/>
                          <w:sz w:val="36"/>
                          <w:szCs w:val="36"/>
                          <w:lang w:val="fr-FR"/>
                        </w:rPr>
                      </w:pPr>
                      <w:r>
                        <w:rPr>
                          <w:rFonts w:ascii="Poppins" w:hAnsi="Poppins" w:cs="Poppins"/>
                          <w:color w:val="2E74B5" w:themeColor="accent5" w:themeShade="BF"/>
                          <w:sz w:val="36"/>
                          <w:szCs w:val="36"/>
                          <w:lang w:val="fr-FR"/>
                        </w:rPr>
                        <w:t>September 2023</w:t>
                      </w:r>
                    </w:p>
                    <w:p w14:paraId="563BED21" w14:textId="77777777" w:rsidR="007D75A8" w:rsidRDefault="007D75A8" w:rsidP="007D75A8"/>
                  </w:txbxContent>
                </v:textbox>
              </v:shape>
            </w:pict>
          </mc:Fallback>
        </mc:AlternateContent>
      </w:r>
      <w:r>
        <w:rPr>
          <w:noProof/>
        </w:rPr>
        <w:drawing>
          <wp:anchor distT="0" distB="0" distL="114300" distR="114300" simplePos="0" relativeHeight="251662336" behindDoc="0" locked="0" layoutInCell="1" allowOverlap="1" wp14:anchorId="170DFF06" wp14:editId="19E9D577">
            <wp:simplePos x="0" y="0"/>
            <wp:positionH relativeFrom="column">
              <wp:posOffset>3771265</wp:posOffset>
            </wp:positionH>
            <wp:positionV relativeFrom="paragraph">
              <wp:posOffset>-629920</wp:posOffset>
            </wp:positionV>
            <wp:extent cx="2874960" cy="2033287"/>
            <wp:effectExtent l="0" t="0" r="0" b="0"/>
            <wp:wrapNone/>
            <wp:docPr id="9" name="Picture 8" descr="A black background with a black square&#10;&#10;Description automatically generated with medium confidence">
              <a:extLst xmlns:a="http://schemas.openxmlformats.org/drawingml/2006/main">
                <a:ext uri="{FF2B5EF4-FFF2-40B4-BE49-F238E27FC236}">
                  <a16:creationId xmlns:a16="http://schemas.microsoft.com/office/drawing/2014/main" id="{44DDDB63-634D-E72C-B3E4-D1798DF9C68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descr="A black background with a black square&#10;&#10;Description automatically generated with medium confidence">
                      <a:extLst>
                        <a:ext uri="{FF2B5EF4-FFF2-40B4-BE49-F238E27FC236}">
                          <a16:creationId xmlns:a16="http://schemas.microsoft.com/office/drawing/2014/main" id="{44DDDB63-634D-E72C-B3E4-D1798DF9C680}"/>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74960" cy="2033287"/>
                    </a:xfrm>
                    <a:prstGeom prst="rect">
                      <a:avLst/>
                    </a:prstGeom>
                  </pic:spPr>
                </pic:pic>
              </a:graphicData>
            </a:graphic>
            <wp14:sizeRelH relativeFrom="margin">
              <wp14:pctWidth>0</wp14:pctWidth>
            </wp14:sizeRelH>
            <wp14:sizeRelV relativeFrom="margin">
              <wp14:pctHeight>0</wp14:pctHeight>
            </wp14:sizeRelV>
          </wp:anchor>
        </w:drawing>
      </w:r>
    </w:p>
    <w:p w14:paraId="60DCBCE2" w14:textId="0A81231B" w:rsidR="00F746E2" w:rsidRDefault="00F746E2">
      <w:pPr>
        <w:rPr>
          <w:rFonts w:ascii="Poppins" w:hAnsi="Poppins" w:cs="Poppins"/>
          <w:b/>
          <w:lang w:val="fr-FR"/>
        </w:rPr>
      </w:pPr>
    </w:p>
    <w:p w14:paraId="324F67A5" w14:textId="77777777" w:rsidR="00F746E2" w:rsidRDefault="00F746E2">
      <w:pPr>
        <w:rPr>
          <w:rFonts w:ascii="Poppins" w:hAnsi="Poppins" w:cs="Poppins"/>
          <w:b/>
          <w:lang w:val="fr-FR"/>
        </w:rPr>
      </w:pPr>
    </w:p>
    <w:p w14:paraId="05002515" w14:textId="77777777" w:rsidR="00F746E2" w:rsidRDefault="00F746E2">
      <w:pPr>
        <w:rPr>
          <w:rFonts w:ascii="Poppins" w:hAnsi="Poppins" w:cs="Poppins"/>
          <w:b/>
          <w:lang w:val="fr-FR"/>
        </w:rPr>
      </w:pPr>
    </w:p>
    <w:p w14:paraId="6B68B725" w14:textId="77777777" w:rsidR="00F746E2" w:rsidRDefault="00F746E2">
      <w:pPr>
        <w:rPr>
          <w:rFonts w:ascii="Poppins" w:hAnsi="Poppins" w:cs="Poppins"/>
          <w:b/>
          <w:lang w:val="fr-FR"/>
        </w:rPr>
      </w:pPr>
    </w:p>
    <w:p w14:paraId="5CD150F7" w14:textId="77777777" w:rsidR="00F746E2" w:rsidRDefault="00F746E2">
      <w:pPr>
        <w:rPr>
          <w:rFonts w:ascii="Poppins" w:hAnsi="Poppins" w:cs="Poppins"/>
          <w:b/>
          <w:lang w:val="fr-FR"/>
        </w:rPr>
      </w:pPr>
    </w:p>
    <w:p w14:paraId="7E5E4A36" w14:textId="77777777" w:rsidR="00F746E2" w:rsidRDefault="00F746E2">
      <w:pPr>
        <w:rPr>
          <w:rFonts w:ascii="Poppins" w:hAnsi="Poppins" w:cs="Poppins"/>
          <w:b/>
          <w:lang w:val="fr-FR"/>
        </w:rPr>
      </w:pPr>
    </w:p>
    <w:p w14:paraId="1EDE13F8" w14:textId="77777777" w:rsidR="00F746E2" w:rsidRDefault="00F746E2">
      <w:pPr>
        <w:rPr>
          <w:rFonts w:ascii="Poppins" w:hAnsi="Poppins" w:cs="Poppins"/>
          <w:b/>
          <w:lang w:val="fr-FR"/>
        </w:rPr>
      </w:pPr>
    </w:p>
    <w:p w14:paraId="455FE4F1" w14:textId="77777777" w:rsidR="00F746E2" w:rsidRDefault="00F746E2">
      <w:pPr>
        <w:rPr>
          <w:rFonts w:ascii="Poppins" w:hAnsi="Poppins" w:cs="Poppins"/>
          <w:b/>
          <w:lang w:val="fr-FR"/>
        </w:rPr>
      </w:pPr>
    </w:p>
    <w:p w14:paraId="1DD7A7E7" w14:textId="77777777" w:rsidR="00F746E2" w:rsidRDefault="00F746E2">
      <w:pPr>
        <w:rPr>
          <w:rFonts w:ascii="Poppins" w:hAnsi="Poppins" w:cs="Poppins"/>
          <w:b/>
          <w:lang w:val="fr-FR"/>
        </w:rPr>
      </w:pPr>
    </w:p>
    <w:p w14:paraId="40D82A61" w14:textId="77777777" w:rsidR="00F746E2" w:rsidRDefault="00F746E2">
      <w:pPr>
        <w:rPr>
          <w:rFonts w:ascii="Poppins" w:hAnsi="Poppins" w:cs="Poppins"/>
          <w:b/>
          <w:lang w:val="fr-FR"/>
        </w:rPr>
      </w:pPr>
    </w:p>
    <w:p w14:paraId="59DD540B" w14:textId="77777777" w:rsidR="00F746E2" w:rsidRDefault="00F746E2">
      <w:pPr>
        <w:rPr>
          <w:rFonts w:ascii="Poppins" w:hAnsi="Poppins" w:cs="Poppins"/>
          <w:b/>
          <w:lang w:val="fr-FR"/>
        </w:rPr>
      </w:pPr>
    </w:p>
    <w:p w14:paraId="383E389B" w14:textId="77777777" w:rsidR="00F746E2" w:rsidRDefault="00F746E2">
      <w:pPr>
        <w:rPr>
          <w:rFonts w:ascii="Poppins" w:hAnsi="Poppins" w:cs="Poppins"/>
          <w:b/>
          <w:lang w:val="fr-FR"/>
        </w:rPr>
      </w:pPr>
    </w:p>
    <w:p w14:paraId="2F60E19F" w14:textId="77777777" w:rsidR="00F746E2" w:rsidRDefault="00F746E2">
      <w:pPr>
        <w:rPr>
          <w:rFonts w:ascii="Poppins" w:hAnsi="Poppins" w:cs="Poppins"/>
          <w:b/>
          <w:lang w:val="fr-FR"/>
        </w:rPr>
      </w:pPr>
    </w:p>
    <w:p w14:paraId="7D9252CF" w14:textId="77777777" w:rsidR="00F746E2" w:rsidRDefault="00F746E2">
      <w:pPr>
        <w:rPr>
          <w:rFonts w:ascii="Poppins" w:hAnsi="Poppins" w:cs="Poppins"/>
          <w:b/>
          <w:lang w:val="fr-FR"/>
        </w:rPr>
      </w:pPr>
    </w:p>
    <w:p w14:paraId="4E80FCF5" w14:textId="629DD984" w:rsidR="00F746E2" w:rsidRDefault="00F746E2">
      <w:pPr>
        <w:rPr>
          <w:rFonts w:ascii="Poppins" w:hAnsi="Poppins" w:cs="Poppins"/>
          <w:b/>
          <w:lang w:val="fr-FR"/>
        </w:rPr>
      </w:pPr>
    </w:p>
    <w:p w14:paraId="3B9DBC96" w14:textId="5CAE900B" w:rsidR="00F746E2" w:rsidRDefault="00733765">
      <w:pPr>
        <w:rPr>
          <w:rFonts w:ascii="Poppins" w:hAnsi="Poppins" w:cs="Poppins"/>
          <w:b/>
          <w:lang w:val="fr-FR"/>
        </w:rPr>
      </w:pPr>
      <w:r>
        <w:rPr>
          <w:noProof/>
        </w:rPr>
        <w:drawing>
          <wp:anchor distT="0" distB="0" distL="114300" distR="114300" simplePos="0" relativeHeight="251661312" behindDoc="0" locked="0" layoutInCell="1" allowOverlap="1" wp14:anchorId="40AFB86D" wp14:editId="35107F71">
            <wp:simplePos x="0" y="0"/>
            <wp:positionH relativeFrom="margin">
              <wp:posOffset>2131060</wp:posOffset>
            </wp:positionH>
            <wp:positionV relativeFrom="paragraph">
              <wp:posOffset>224790</wp:posOffset>
            </wp:positionV>
            <wp:extent cx="1842135" cy="368300"/>
            <wp:effectExtent l="0" t="0" r="0" b="0"/>
            <wp:wrapNone/>
            <wp:docPr id="585113506" name="Picture 585113506" descr="A blue and yellow squar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9690687" name="Picture 8" descr="A blue and yellow squares&#10;&#10;Description automatically generated"/>
                    <pic:cNvPicPr>
                      <a:picLocks noChangeAspect="1" noChangeArrowheads="1"/>
                    </pic:cNvPicPr>
                  </pic:nvPicPr>
                  <pic:blipFill rotWithShape="1">
                    <a:blip r:embed="rId9">
                      <a:extLst>
                        <a:ext uri="{28A0092B-C50C-407E-A947-70E740481C1C}">
                          <a14:useLocalDpi xmlns:a14="http://schemas.microsoft.com/office/drawing/2010/main" val="0"/>
                        </a:ext>
                      </a:extLst>
                    </a:blip>
                    <a:srcRect r="32531" b="54379"/>
                    <a:stretch/>
                  </pic:blipFill>
                  <pic:spPr bwMode="auto">
                    <a:xfrm>
                      <a:off x="0" y="0"/>
                      <a:ext cx="1842135" cy="3683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AC3FD4B" w14:textId="77777777" w:rsidR="00F746E2" w:rsidRDefault="00F746E2">
      <w:pPr>
        <w:rPr>
          <w:rFonts w:ascii="Poppins" w:hAnsi="Poppins" w:cs="Poppins"/>
          <w:b/>
          <w:lang w:val="fr-FR"/>
        </w:rPr>
      </w:pPr>
    </w:p>
    <w:p w14:paraId="203E0E26" w14:textId="075469D1" w:rsidR="00F746E2" w:rsidRDefault="00F746E2">
      <w:pPr>
        <w:rPr>
          <w:rFonts w:ascii="Poppins" w:hAnsi="Poppins" w:cs="Poppins"/>
          <w:b/>
          <w:lang w:val="fr-FR"/>
        </w:rPr>
      </w:pPr>
    </w:p>
    <w:p w14:paraId="3F63045D" w14:textId="009657B7" w:rsidR="00F746E2" w:rsidRDefault="00F746E2">
      <w:pPr>
        <w:rPr>
          <w:rFonts w:ascii="Poppins" w:hAnsi="Poppins" w:cs="Poppins"/>
          <w:b/>
          <w:lang w:val="fr-FR"/>
        </w:rPr>
      </w:pPr>
    </w:p>
    <w:p w14:paraId="6E1AE331" w14:textId="77777777" w:rsidR="00E678F0" w:rsidRDefault="00E678F0" w:rsidP="00336571">
      <w:pPr>
        <w:pStyle w:val="NoSpacing"/>
        <w:jc w:val="center"/>
        <w:rPr>
          <w:rFonts w:ascii="Poppins" w:hAnsi="Poppins" w:cs="Poppins"/>
          <w:b/>
          <w:bCs/>
          <w:sz w:val="48"/>
          <w:szCs w:val="48"/>
          <w:lang w:val="fr-FR"/>
        </w:rPr>
      </w:pPr>
    </w:p>
    <w:p w14:paraId="6FE66724" w14:textId="77777777" w:rsidR="00D81A97" w:rsidRDefault="00336571" w:rsidP="00D81A97">
      <w:pPr>
        <w:rPr>
          <w:rFonts w:ascii="Poppins" w:hAnsi="Poppins" w:cs="Poppins"/>
          <w:b/>
          <w:lang w:val="fr-FR"/>
        </w:rPr>
      </w:pPr>
      <w:r>
        <w:rPr>
          <w:rFonts w:ascii="Poppins" w:hAnsi="Poppins" w:cs="Poppins"/>
          <w:b/>
          <w:lang w:val="fr-FR"/>
        </w:rPr>
        <w:br w:type="page"/>
      </w:r>
      <w:r w:rsidR="00D81A97">
        <w:rPr>
          <w:rFonts w:ascii="Poppins" w:hAnsi="Poppins" w:cs="Poppins"/>
          <w:b/>
          <w:lang w:val="fr-FR"/>
        </w:rPr>
        <w:lastRenderedPageBreak/>
        <w:t>Introduction</w:t>
      </w:r>
    </w:p>
    <w:p w14:paraId="750FC82F" w14:textId="77777777" w:rsidR="00D81A97" w:rsidRDefault="00D81A97" w:rsidP="00D81A97">
      <w:pPr>
        <w:rPr>
          <w:rFonts w:ascii="Poppins" w:hAnsi="Poppins" w:cs="Poppins"/>
          <w:bCs/>
          <w:sz w:val="18"/>
          <w:szCs w:val="18"/>
          <w:lang w:val="fr-FR"/>
        </w:rPr>
      </w:pPr>
      <w:r>
        <w:rPr>
          <w:rFonts w:ascii="Poppins" w:hAnsi="Poppins" w:cs="Poppins"/>
          <w:bCs/>
          <w:sz w:val="18"/>
          <w:szCs w:val="18"/>
          <w:lang w:val="fr-FR"/>
        </w:rPr>
        <w:t>You are receiving or viewing this document because you are involved in the distribution of an insurance product manufactured by a Bspoke Group business. In accordance with PROD 4.2.29 to 4.2.32 this document provides:</w:t>
      </w:r>
    </w:p>
    <w:p w14:paraId="797FB9DE" w14:textId="77777777" w:rsidR="00D81A97" w:rsidRDefault="00D81A97" w:rsidP="00D81A97">
      <w:pPr>
        <w:pStyle w:val="ListParagraph"/>
        <w:numPr>
          <w:ilvl w:val="0"/>
          <w:numId w:val="7"/>
        </w:numPr>
        <w:spacing w:after="0" w:line="240" w:lineRule="auto"/>
        <w:contextualSpacing w:val="0"/>
        <w:rPr>
          <w:rFonts w:ascii="Poppins" w:eastAsia="Times New Roman" w:hAnsi="Poppins" w:cs="Poppins"/>
          <w:sz w:val="18"/>
          <w:szCs w:val="18"/>
        </w:rPr>
      </w:pPr>
      <w:r>
        <w:rPr>
          <w:rFonts w:ascii="Poppins" w:eastAsia="Times New Roman" w:hAnsi="Poppins" w:cs="Poppins"/>
          <w:sz w:val="18"/>
          <w:szCs w:val="18"/>
        </w:rPr>
        <w:t>all appropriate information on the insurance product</w:t>
      </w:r>
    </w:p>
    <w:p w14:paraId="340A7129" w14:textId="77777777" w:rsidR="00D81A97" w:rsidRDefault="00D81A97" w:rsidP="00D81A97">
      <w:pPr>
        <w:pStyle w:val="ListParagraph"/>
        <w:numPr>
          <w:ilvl w:val="0"/>
          <w:numId w:val="7"/>
        </w:numPr>
        <w:spacing w:after="0" w:line="240" w:lineRule="auto"/>
        <w:contextualSpacing w:val="0"/>
        <w:rPr>
          <w:rFonts w:ascii="Poppins" w:eastAsia="Times New Roman" w:hAnsi="Poppins" w:cs="Poppins"/>
          <w:sz w:val="18"/>
          <w:szCs w:val="18"/>
        </w:rPr>
      </w:pPr>
      <w:r>
        <w:rPr>
          <w:rFonts w:ascii="Poppins" w:eastAsia="Times New Roman" w:hAnsi="Poppins" w:cs="Poppins"/>
          <w:sz w:val="18"/>
          <w:szCs w:val="18"/>
        </w:rPr>
        <w:t>all appropriate information on the product approval process; and</w:t>
      </w:r>
    </w:p>
    <w:p w14:paraId="0FA400F2" w14:textId="77777777" w:rsidR="00D81A97" w:rsidRDefault="00D81A97" w:rsidP="00D81A97">
      <w:pPr>
        <w:pStyle w:val="ListParagraph"/>
        <w:numPr>
          <w:ilvl w:val="0"/>
          <w:numId w:val="7"/>
        </w:numPr>
        <w:spacing w:after="0" w:line="240" w:lineRule="auto"/>
        <w:contextualSpacing w:val="0"/>
        <w:rPr>
          <w:rFonts w:ascii="Poppins" w:eastAsia="Times New Roman" w:hAnsi="Poppins" w:cs="Poppins"/>
          <w:sz w:val="18"/>
          <w:szCs w:val="18"/>
        </w:rPr>
      </w:pPr>
      <w:r>
        <w:rPr>
          <w:rFonts w:ascii="Poppins" w:eastAsia="Times New Roman" w:hAnsi="Poppins" w:cs="Poppins"/>
          <w:sz w:val="18"/>
          <w:szCs w:val="18"/>
        </w:rPr>
        <w:t>the identified target market of the insurance product.</w:t>
      </w:r>
    </w:p>
    <w:p w14:paraId="21C50F98" w14:textId="77777777" w:rsidR="00D81A97" w:rsidRDefault="00D81A97" w:rsidP="00D81A97">
      <w:pPr>
        <w:pStyle w:val="ListParagraph"/>
        <w:spacing w:after="0" w:line="240" w:lineRule="auto"/>
        <w:contextualSpacing w:val="0"/>
        <w:rPr>
          <w:rFonts w:ascii="Poppins" w:eastAsia="Times New Roman" w:hAnsi="Poppins" w:cs="Poppins"/>
          <w:sz w:val="18"/>
          <w:szCs w:val="18"/>
        </w:rPr>
      </w:pPr>
    </w:p>
    <w:p w14:paraId="1FF3FF3B" w14:textId="77777777" w:rsidR="00D81A97" w:rsidRDefault="00D81A97" w:rsidP="00D81A97">
      <w:pPr>
        <w:spacing w:after="0" w:line="240" w:lineRule="auto"/>
        <w:rPr>
          <w:rFonts w:ascii="Poppins" w:hAnsi="Poppins" w:cs="Poppins"/>
          <w:bCs/>
          <w:sz w:val="18"/>
          <w:szCs w:val="18"/>
          <w:lang w:val="fr-FR"/>
        </w:rPr>
      </w:pPr>
      <w:r w:rsidRPr="006F629C">
        <w:rPr>
          <w:rFonts w:ascii="Poppins" w:hAnsi="Poppins" w:cs="Poppins"/>
          <w:bCs/>
          <w:sz w:val="18"/>
          <w:szCs w:val="18"/>
          <w:lang w:val="fr-FR"/>
        </w:rPr>
        <w:t xml:space="preserve">It </w:t>
      </w:r>
      <w:r>
        <w:rPr>
          <w:rFonts w:ascii="Poppins" w:hAnsi="Poppins" w:cs="Poppins"/>
          <w:bCs/>
          <w:sz w:val="18"/>
          <w:szCs w:val="18"/>
          <w:lang w:val="fr-FR"/>
        </w:rPr>
        <w:t xml:space="preserve">includes </w:t>
      </w:r>
    </w:p>
    <w:p w14:paraId="6E933912" w14:textId="77777777" w:rsidR="00D81A97" w:rsidRDefault="00D81A97" w:rsidP="00D81A97">
      <w:pPr>
        <w:spacing w:after="0" w:line="240" w:lineRule="auto"/>
        <w:rPr>
          <w:rFonts w:ascii="Poppins" w:hAnsi="Poppins" w:cs="Poppins"/>
          <w:bCs/>
          <w:sz w:val="18"/>
          <w:szCs w:val="18"/>
          <w:lang w:val="fr-FR"/>
        </w:rPr>
      </w:pPr>
    </w:p>
    <w:p w14:paraId="2101620D" w14:textId="77777777" w:rsidR="00D81A97" w:rsidRDefault="00D81A97" w:rsidP="00D81A97">
      <w:pPr>
        <w:pStyle w:val="ListParagraph"/>
        <w:numPr>
          <w:ilvl w:val="0"/>
          <w:numId w:val="8"/>
        </w:numPr>
        <w:spacing w:after="0" w:line="240" w:lineRule="auto"/>
        <w:contextualSpacing w:val="0"/>
        <w:rPr>
          <w:rFonts w:ascii="Poppins" w:eastAsia="Times New Roman" w:hAnsi="Poppins" w:cs="Poppins"/>
          <w:sz w:val="18"/>
          <w:szCs w:val="18"/>
        </w:rPr>
      </w:pPr>
      <w:r>
        <w:rPr>
          <w:rFonts w:ascii="Poppins" w:eastAsia="Times New Roman" w:hAnsi="Poppins" w:cs="Poppins"/>
          <w:sz w:val="18"/>
          <w:szCs w:val="18"/>
        </w:rPr>
        <w:t>all appropriate information to enable you to understand the intended value of the insurance product established by us.</w:t>
      </w:r>
    </w:p>
    <w:p w14:paraId="4D1B3F99" w14:textId="77777777" w:rsidR="00D81A97" w:rsidRDefault="00D81A97" w:rsidP="00D81A97">
      <w:pPr>
        <w:pStyle w:val="ListParagraph"/>
        <w:numPr>
          <w:ilvl w:val="0"/>
          <w:numId w:val="8"/>
        </w:numPr>
        <w:spacing w:after="0" w:line="240" w:lineRule="auto"/>
        <w:contextualSpacing w:val="0"/>
        <w:rPr>
          <w:rFonts w:ascii="Poppins" w:eastAsia="Times New Roman" w:hAnsi="Poppins" w:cs="Poppins"/>
          <w:sz w:val="18"/>
          <w:szCs w:val="18"/>
        </w:rPr>
      </w:pPr>
      <w:r>
        <w:rPr>
          <w:rFonts w:ascii="Poppins" w:eastAsia="Times New Roman" w:hAnsi="Poppins" w:cs="Poppins"/>
          <w:sz w:val="18"/>
          <w:szCs w:val="18"/>
        </w:rPr>
        <w:t xml:space="preserve">any effect you may have on the intended value that has not been fully </w:t>
      </w:r>
      <w:proofErr w:type="gramStart"/>
      <w:r>
        <w:rPr>
          <w:rFonts w:ascii="Poppins" w:eastAsia="Times New Roman" w:hAnsi="Poppins" w:cs="Poppins"/>
          <w:sz w:val="18"/>
          <w:szCs w:val="18"/>
        </w:rPr>
        <w:t>taken into account</w:t>
      </w:r>
      <w:proofErr w:type="gramEnd"/>
      <w:r>
        <w:rPr>
          <w:rFonts w:ascii="Poppins" w:eastAsia="Times New Roman" w:hAnsi="Poppins" w:cs="Poppins"/>
          <w:sz w:val="18"/>
          <w:szCs w:val="18"/>
        </w:rPr>
        <w:t xml:space="preserve"> by us when assessing value, and therefore which you should take into account; and</w:t>
      </w:r>
    </w:p>
    <w:p w14:paraId="2963B73C" w14:textId="77777777" w:rsidR="00D81A97" w:rsidRDefault="00D81A97" w:rsidP="00D81A97">
      <w:pPr>
        <w:pStyle w:val="ListParagraph"/>
        <w:numPr>
          <w:ilvl w:val="0"/>
          <w:numId w:val="8"/>
        </w:numPr>
        <w:spacing w:after="0" w:line="240" w:lineRule="auto"/>
        <w:contextualSpacing w:val="0"/>
        <w:rPr>
          <w:rFonts w:ascii="Poppins" w:eastAsia="Times New Roman" w:hAnsi="Poppins" w:cs="Poppins"/>
          <w:sz w:val="18"/>
          <w:szCs w:val="18"/>
        </w:rPr>
      </w:pPr>
      <w:r>
        <w:rPr>
          <w:rFonts w:ascii="Poppins" w:eastAsia="Times New Roman" w:hAnsi="Poppins" w:cs="Poppins"/>
          <w:sz w:val="18"/>
          <w:szCs w:val="18"/>
        </w:rPr>
        <w:t>the intended target market for the product and any type of customer for whom the insurance product is unlikely to provide fair value.</w:t>
      </w:r>
    </w:p>
    <w:p w14:paraId="71794CCA" w14:textId="77777777" w:rsidR="00D81A97" w:rsidRDefault="00D81A97" w:rsidP="00D81A97">
      <w:pPr>
        <w:spacing w:after="0" w:line="240" w:lineRule="auto"/>
        <w:rPr>
          <w:rFonts w:ascii="Poppins" w:eastAsia="Times New Roman" w:hAnsi="Poppins" w:cs="Poppins"/>
          <w:sz w:val="18"/>
          <w:szCs w:val="18"/>
        </w:rPr>
      </w:pPr>
    </w:p>
    <w:p w14:paraId="5583D2F9" w14:textId="77777777" w:rsidR="00D81A97" w:rsidRDefault="00D81A97" w:rsidP="00D81A97">
      <w:pPr>
        <w:rPr>
          <w:rFonts w:ascii="Poppins" w:hAnsi="Poppins" w:cs="Poppins"/>
          <w:b/>
          <w:lang w:val="fr-FR"/>
        </w:rPr>
      </w:pPr>
      <w:r>
        <w:rPr>
          <w:rFonts w:ascii="Poppins" w:hAnsi="Poppins" w:cs="Poppins"/>
          <w:b/>
          <w:lang w:val="fr-FR"/>
        </w:rPr>
        <w:t>Product Oversight and Governance</w:t>
      </w:r>
    </w:p>
    <w:p w14:paraId="3D418262" w14:textId="77777777" w:rsidR="00D81A97" w:rsidRDefault="00D81A97" w:rsidP="00D81A97">
      <w:pPr>
        <w:rPr>
          <w:rFonts w:ascii="Poppins" w:hAnsi="Poppins" w:cs="Poppins"/>
          <w:bCs/>
          <w:sz w:val="18"/>
          <w:szCs w:val="18"/>
          <w:lang w:val="fr-FR"/>
        </w:rPr>
      </w:pPr>
      <w:r>
        <w:rPr>
          <w:rFonts w:ascii="Poppins" w:hAnsi="Poppins" w:cs="Poppins"/>
          <w:bCs/>
          <w:sz w:val="18"/>
          <w:szCs w:val="18"/>
          <w:lang w:val="fr-FR"/>
        </w:rPr>
        <w:t xml:space="preserve">This section contains important information about the </w:t>
      </w:r>
      <w:r w:rsidRPr="00314CC8">
        <w:rPr>
          <w:rFonts w:ascii="Poppins" w:hAnsi="Poppins" w:cs="Poppins"/>
          <w:bCs/>
          <w:sz w:val="18"/>
          <w:szCs w:val="18"/>
          <w:lang w:val="fr-FR"/>
        </w:rPr>
        <w:t>manufacturer, product and associated product approval process and fair value assessment.</w:t>
      </w:r>
    </w:p>
    <w:p w14:paraId="1533C0F9" w14:textId="77777777" w:rsidR="00D81A97" w:rsidRDefault="00D81A97" w:rsidP="00D81A97">
      <w:pPr>
        <w:rPr>
          <w:rFonts w:ascii="Poppins" w:hAnsi="Poppins" w:cs="Poppins"/>
          <w:bCs/>
          <w:sz w:val="18"/>
          <w:szCs w:val="18"/>
          <w:u w:val="single"/>
          <w:lang w:val="fr-FR"/>
        </w:rPr>
      </w:pPr>
      <w:r>
        <w:rPr>
          <w:rFonts w:ascii="Poppins" w:hAnsi="Poppins" w:cs="Poppins"/>
          <w:bCs/>
          <w:sz w:val="18"/>
          <w:szCs w:val="18"/>
          <w:u w:val="single"/>
          <w:lang w:val="fr-FR"/>
        </w:rPr>
        <w:t>Manufacturer</w:t>
      </w:r>
    </w:p>
    <w:p w14:paraId="7D7EBBFD" w14:textId="77777777" w:rsidR="00D81A97" w:rsidRDefault="00D81A97" w:rsidP="00D81A97">
      <w:pPr>
        <w:rPr>
          <w:rFonts w:ascii="Poppins" w:hAnsi="Poppins" w:cs="Poppins"/>
          <w:bCs/>
          <w:sz w:val="18"/>
          <w:szCs w:val="18"/>
          <w:lang w:val="fr-FR"/>
        </w:rPr>
      </w:pPr>
      <w:r>
        <w:rPr>
          <w:rFonts w:ascii="Poppins" w:hAnsi="Poppins" w:cs="Poppins"/>
          <w:bCs/>
          <w:sz w:val="18"/>
          <w:szCs w:val="18"/>
          <w:lang w:val="fr-FR"/>
        </w:rPr>
        <w:t>Bspoke Insurance Group comprises regulated entities as detailed below who manufacture general insurance products in conjunction with various insurers and insurance undertakings as Co-Manufacturers. Details of each regulated entity and insurance undertaking will be listed in each Fair Value Assessment.</w:t>
      </w:r>
    </w:p>
    <w:tbl>
      <w:tblPr>
        <w:tblStyle w:val="TableGrid"/>
        <w:tblW w:w="0" w:type="auto"/>
        <w:tblLook w:val="04A0" w:firstRow="1" w:lastRow="0" w:firstColumn="1" w:lastColumn="0" w:noHBand="0" w:noVBand="1"/>
      </w:tblPr>
      <w:tblGrid>
        <w:gridCol w:w="2830"/>
        <w:gridCol w:w="3544"/>
        <w:gridCol w:w="1559"/>
        <w:gridCol w:w="1083"/>
      </w:tblGrid>
      <w:tr w:rsidR="00D81A97" w14:paraId="0827A17C" w14:textId="77777777" w:rsidTr="001D1C19">
        <w:tc>
          <w:tcPr>
            <w:tcW w:w="2830" w:type="dxa"/>
            <w:tcBorders>
              <w:top w:val="single" w:sz="4" w:space="0" w:color="auto"/>
              <w:left w:val="single" w:sz="4" w:space="0" w:color="auto"/>
              <w:bottom w:val="single" w:sz="4" w:space="0" w:color="auto"/>
              <w:right w:val="single" w:sz="4" w:space="0" w:color="auto"/>
            </w:tcBorders>
            <w:shd w:val="clear" w:color="auto" w:fill="404040" w:themeFill="text1" w:themeFillTint="BF"/>
            <w:hideMark/>
          </w:tcPr>
          <w:p w14:paraId="01FEC735" w14:textId="77777777" w:rsidR="00D81A97" w:rsidRDefault="00D81A97" w:rsidP="001D1C19">
            <w:pPr>
              <w:pStyle w:val="BodyText"/>
              <w:spacing w:before="60" w:after="60"/>
              <w:rPr>
                <w:color w:val="FFFFFF" w:themeColor="background1"/>
              </w:rPr>
            </w:pPr>
            <w:r>
              <w:rPr>
                <w:color w:val="FFFFFF" w:themeColor="background1"/>
              </w:rPr>
              <w:t>Registered Company Name</w:t>
            </w:r>
          </w:p>
        </w:tc>
        <w:tc>
          <w:tcPr>
            <w:tcW w:w="3544" w:type="dxa"/>
            <w:tcBorders>
              <w:top w:val="single" w:sz="4" w:space="0" w:color="auto"/>
              <w:left w:val="single" w:sz="4" w:space="0" w:color="auto"/>
              <w:bottom w:val="single" w:sz="4" w:space="0" w:color="auto"/>
              <w:right w:val="single" w:sz="4" w:space="0" w:color="auto"/>
            </w:tcBorders>
            <w:shd w:val="clear" w:color="auto" w:fill="404040" w:themeFill="text1" w:themeFillTint="BF"/>
            <w:hideMark/>
          </w:tcPr>
          <w:p w14:paraId="262CFE1E" w14:textId="77777777" w:rsidR="00D81A97" w:rsidRDefault="00D81A97" w:rsidP="001D1C19">
            <w:pPr>
              <w:pStyle w:val="BodyText"/>
              <w:spacing w:before="60" w:after="60"/>
              <w:rPr>
                <w:color w:val="FFFFFF" w:themeColor="background1"/>
              </w:rPr>
            </w:pPr>
            <w:r>
              <w:rPr>
                <w:color w:val="FFFFFF" w:themeColor="background1"/>
              </w:rPr>
              <w:t>Registered Office</w:t>
            </w:r>
          </w:p>
        </w:tc>
        <w:tc>
          <w:tcPr>
            <w:tcW w:w="1559" w:type="dxa"/>
            <w:tcBorders>
              <w:top w:val="single" w:sz="4" w:space="0" w:color="auto"/>
              <w:left w:val="single" w:sz="4" w:space="0" w:color="auto"/>
              <w:bottom w:val="single" w:sz="4" w:space="0" w:color="auto"/>
              <w:right w:val="single" w:sz="4" w:space="0" w:color="auto"/>
            </w:tcBorders>
            <w:shd w:val="clear" w:color="auto" w:fill="404040" w:themeFill="text1" w:themeFillTint="BF"/>
            <w:hideMark/>
          </w:tcPr>
          <w:p w14:paraId="271D91C7" w14:textId="77777777" w:rsidR="00D81A97" w:rsidRDefault="00D81A97" w:rsidP="001D1C19">
            <w:pPr>
              <w:pStyle w:val="BodyText"/>
              <w:spacing w:before="60" w:after="60"/>
              <w:rPr>
                <w:color w:val="FFFFFF" w:themeColor="background1"/>
              </w:rPr>
            </w:pPr>
            <w:r>
              <w:rPr>
                <w:color w:val="FFFFFF" w:themeColor="background1"/>
              </w:rPr>
              <w:t>Company No.</w:t>
            </w:r>
          </w:p>
        </w:tc>
        <w:tc>
          <w:tcPr>
            <w:tcW w:w="1083" w:type="dxa"/>
            <w:tcBorders>
              <w:top w:val="single" w:sz="4" w:space="0" w:color="auto"/>
              <w:left w:val="single" w:sz="4" w:space="0" w:color="auto"/>
              <w:bottom w:val="single" w:sz="4" w:space="0" w:color="auto"/>
              <w:right w:val="single" w:sz="4" w:space="0" w:color="auto"/>
            </w:tcBorders>
            <w:shd w:val="clear" w:color="auto" w:fill="404040" w:themeFill="text1" w:themeFillTint="BF"/>
            <w:hideMark/>
          </w:tcPr>
          <w:p w14:paraId="346E57B6" w14:textId="77777777" w:rsidR="00D81A97" w:rsidRDefault="00D81A97" w:rsidP="001D1C19">
            <w:pPr>
              <w:pStyle w:val="BodyText"/>
              <w:spacing w:before="60" w:after="60"/>
              <w:rPr>
                <w:color w:val="FFFFFF" w:themeColor="background1"/>
              </w:rPr>
            </w:pPr>
            <w:r>
              <w:rPr>
                <w:color w:val="FFFFFF" w:themeColor="background1"/>
              </w:rPr>
              <w:t>FRN</w:t>
            </w:r>
          </w:p>
        </w:tc>
      </w:tr>
      <w:tr w:rsidR="00D81A97" w14:paraId="256B8386" w14:textId="77777777" w:rsidTr="001D1C19">
        <w:tc>
          <w:tcPr>
            <w:tcW w:w="2830" w:type="dxa"/>
            <w:tcBorders>
              <w:top w:val="single" w:sz="4" w:space="0" w:color="auto"/>
              <w:left w:val="single" w:sz="4" w:space="0" w:color="auto"/>
              <w:bottom w:val="single" w:sz="4" w:space="0" w:color="auto"/>
              <w:right w:val="single" w:sz="4" w:space="0" w:color="auto"/>
            </w:tcBorders>
            <w:hideMark/>
          </w:tcPr>
          <w:p w14:paraId="736AC6A5" w14:textId="77777777" w:rsidR="00D81A97" w:rsidRDefault="00D81A97" w:rsidP="001D1C19">
            <w:pPr>
              <w:pStyle w:val="BodyText"/>
              <w:spacing w:before="60" w:after="60"/>
            </w:pPr>
            <w:r>
              <w:t>Bspoke Lifestyle Limited</w:t>
            </w:r>
          </w:p>
        </w:tc>
        <w:tc>
          <w:tcPr>
            <w:tcW w:w="3544" w:type="dxa"/>
            <w:tcBorders>
              <w:top w:val="single" w:sz="4" w:space="0" w:color="auto"/>
              <w:left w:val="single" w:sz="4" w:space="0" w:color="auto"/>
              <w:bottom w:val="single" w:sz="4" w:space="0" w:color="auto"/>
              <w:right w:val="single" w:sz="4" w:space="0" w:color="auto"/>
            </w:tcBorders>
            <w:hideMark/>
          </w:tcPr>
          <w:p w14:paraId="62539569" w14:textId="77777777" w:rsidR="00D81A97" w:rsidRDefault="00D81A97" w:rsidP="001D1C19">
            <w:pPr>
              <w:pStyle w:val="BodyText"/>
              <w:spacing w:before="60" w:after="60"/>
            </w:pPr>
            <w:r>
              <w:t>7 Pullman Court, Great Western Road, Gloucester, GL1 3ND</w:t>
            </w:r>
          </w:p>
        </w:tc>
        <w:tc>
          <w:tcPr>
            <w:tcW w:w="1559" w:type="dxa"/>
            <w:tcBorders>
              <w:top w:val="single" w:sz="4" w:space="0" w:color="auto"/>
              <w:left w:val="single" w:sz="4" w:space="0" w:color="auto"/>
              <w:bottom w:val="single" w:sz="4" w:space="0" w:color="auto"/>
              <w:right w:val="single" w:sz="4" w:space="0" w:color="auto"/>
            </w:tcBorders>
            <w:hideMark/>
          </w:tcPr>
          <w:p w14:paraId="3B97C585" w14:textId="77777777" w:rsidR="00D81A97" w:rsidRDefault="00D81A97" w:rsidP="001D1C19">
            <w:pPr>
              <w:pStyle w:val="BodyText"/>
              <w:spacing w:before="60" w:after="60"/>
            </w:pPr>
            <w:r>
              <w:t>11429456</w:t>
            </w:r>
          </w:p>
        </w:tc>
        <w:tc>
          <w:tcPr>
            <w:tcW w:w="1083" w:type="dxa"/>
            <w:tcBorders>
              <w:top w:val="single" w:sz="4" w:space="0" w:color="auto"/>
              <w:left w:val="single" w:sz="4" w:space="0" w:color="auto"/>
              <w:bottom w:val="single" w:sz="4" w:space="0" w:color="auto"/>
              <w:right w:val="single" w:sz="4" w:space="0" w:color="auto"/>
            </w:tcBorders>
            <w:hideMark/>
          </w:tcPr>
          <w:p w14:paraId="48815A21" w14:textId="77777777" w:rsidR="00D81A97" w:rsidRDefault="00D81A97" w:rsidP="001D1C19">
            <w:pPr>
              <w:pStyle w:val="BodyText"/>
              <w:spacing w:before="60" w:after="60"/>
            </w:pPr>
            <w:r>
              <w:t>820727</w:t>
            </w:r>
          </w:p>
        </w:tc>
      </w:tr>
      <w:tr w:rsidR="00D81A97" w14:paraId="4ABAFF29" w14:textId="77777777" w:rsidTr="001D1C19">
        <w:tc>
          <w:tcPr>
            <w:tcW w:w="2830" w:type="dxa"/>
            <w:tcBorders>
              <w:top w:val="single" w:sz="4" w:space="0" w:color="auto"/>
              <w:left w:val="single" w:sz="4" w:space="0" w:color="auto"/>
              <w:bottom w:val="single" w:sz="4" w:space="0" w:color="auto"/>
              <w:right w:val="single" w:sz="4" w:space="0" w:color="auto"/>
            </w:tcBorders>
            <w:hideMark/>
          </w:tcPr>
          <w:p w14:paraId="28A175DC" w14:textId="77777777" w:rsidR="00D81A97" w:rsidRDefault="00D81A97" w:rsidP="001D1C19">
            <w:pPr>
              <w:pStyle w:val="BodyText"/>
              <w:spacing w:before="60" w:after="60"/>
            </w:pPr>
            <w:r>
              <w:t xml:space="preserve">Bspoke Underwriting Limited </w:t>
            </w:r>
          </w:p>
        </w:tc>
        <w:tc>
          <w:tcPr>
            <w:tcW w:w="3544" w:type="dxa"/>
            <w:tcBorders>
              <w:top w:val="single" w:sz="4" w:space="0" w:color="auto"/>
              <w:left w:val="single" w:sz="4" w:space="0" w:color="auto"/>
              <w:bottom w:val="single" w:sz="4" w:space="0" w:color="auto"/>
              <w:right w:val="single" w:sz="4" w:space="0" w:color="auto"/>
            </w:tcBorders>
            <w:hideMark/>
          </w:tcPr>
          <w:p w14:paraId="55334C04" w14:textId="77777777" w:rsidR="00D81A97" w:rsidRDefault="00D81A97" w:rsidP="001D1C19">
            <w:pPr>
              <w:pStyle w:val="BodyText"/>
              <w:spacing w:before="60" w:after="60"/>
            </w:pPr>
            <w:r>
              <w:t>Brookfield Court, Selby Road, Leeds, West Yorkshire, LS25 1NB</w:t>
            </w:r>
          </w:p>
        </w:tc>
        <w:tc>
          <w:tcPr>
            <w:tcW w:w="1559" w:type="dxa"/>
            <w:tcBorders>
              <w:top w:val="single" w:sz="4" w:space="0" w:color="auto"/>
              <w:left w:val="single" w:sz="4" w:space="0" w:color="auto"/>
              <w:bottom w:val="single" w:sz="4" w:space="0" w:color="auto"/>
              <w:right w:val="single" w:sz="4" w:space="0" w:color="auto"/>
            </w:tcBorders>
            <w:hideMark/>
          </w:tcPr>
          <w:p w14:paraId="2BF82027" w14:textId="77777777" w:rsidR="00D81A97" w:rsidRDefault="00D81A97" w:rsidP="001D1C19">
            <w:pPr>
              <w:pStyle w:val="BodyText"/>
              <w:spacing w:before="60" w:after="60"/>
            </w:pPr>
            <w:r>
              <w:t>04506493</w:t>
            </w:r>
          </w:p>
        </w:tc>
        <w:tc>
          <w:tcPr>
            <w:tcW w:w="1083" w:type="dxa"/>
            <w:tcBorders>
              <w:top w:val="single" w:sz="4" w:space="0" w:color="auto"/>
              <w:left w:val="single" w:sz="4" w:space="0" w:color="auto"/>
              <w:bottom w:val="single" w:sz="4" w:space="0" w:color="auto"/>
              <w:right w:val="single" w:sz="4" w:space="0" w:color="auto"/>
            </w:tcBorders>
            <w:hideMark/>
          </w:tcPr>
          <w:p w14:paraId="68F644D1" w14:textId="77777777" w:rsidR="00D81A97" w:rsidRDefault="00D81A97" w:rsidP="001D1C19">
            <w:pPr>
              <w:pStyle w:val="BodyText"/>
              <w:spacing w:before="60" w:after="60"/>
            </w:pPr>
            <w:r>
              <w:t>310101</w:t>
            </w:r>
          </w:p>
        </w:tc>
      </w:tr>
      <w:tr w:rsidR="00D81A97" w14:paraId="26BB078E" w14:textId="77777777" w:rsidTr="001D1C19">
        <w:tc>
          <w:tcPr>
            <w:tcW w:w="2830" w:type="dxa"/>
            <w:tcBorders>
              <w:top w:val="single" w:sz="4" w:space="0" w:color="auto"/>
              <w:left w:val="single" w:sz="4" w:space="0" w:color="auto"/>
              <w:bottom w:val="single" w:sz="4" w:space="0" w:color="auto"/>
              <w:right w:val="single" w:sz="4" w:space="0" w:color="auto"/>
            </w:tcBorders>
            <w:hideMark/>
          </w:tcPr>
          <w:p w14:paraId="02DB9DB1" w14:textId="77777777" w:rsidR="00D81A97" w:rsidRDefault="00D81A97" w:rsidP="001D1C19">
            <w:pPr>
              <w:pStyle w:val="BodyText"/>
              <w:spacing w:before="60" w:after="60"/>
            </w:pPr>
            <w:r>
              <w:t>Bspoke Commercial Limited</w:t>
            </w:r>
          </w:p>
        </w:tc>
        <w:tc>
          <w:tcPr>
            <w:tcW w:w="3544" w:type="dxa"/>
            <w:tcBorders>
              <w:top w:val="single" w:sz="4" w:space="0" w:color="auto"/>
              <w:left w:val="single" w:sz="4" w:space="0" w:color="auto"/>
              <w:bottom w:val="single" w:sz="4" w:space="0" w:color="auto"/>
              <w:right w:val="single" w:sz="4" w:space="0" w:color="auto"/>
            </w:tcBorders>
            <w:hideMark/>
          </w:tcPr>
          <w:p w14:paraId="3E3D41F4" w14:textId="77777777" w:rsidR="00D81A97" w:rsidRDefault="00D81A97" w:rsidP="001D1C19">
            <w:pPr>
              <w:pStyle w:val="BodyText"/>
              <w:spacing w:before="60" w:after="60"/>
            </w:pPr>
            <w:r>
              <w:t>Brookfield Court, Selby Road, Leeds, West Yorkshire, LS25 1NB</w:t>
            </w:r>
          </w:p>
        </w:tc>
        <w:tc>
          <w:tcPr>
            <w:tcW w:w="1559" w:type="dxa"/>
            <w:tcBorders>
              <w:top w:val="single" w:sz="4" w:space="0" w:color="auto"/>
              <w:left w:val="single" w:sz="4" w:space="0" w:color="auto"/>
              <w:bottom w:val="single" w:sz="4" w:space="0" w:color="auto"/>
              <w:right w:val="single" w:sz="4" w:space="0" w:color="auto"/>
            </w:tcBorders>
            <w:hideMark/>
          </w:tcPr>
          <w:p w14:paraId="4F17FF64" w14:textId="77777777" w:rsidR="00D81A97" w:rsidRDefault="00D81A97" w:rsidP="001D1C19">
            <w:pPr>
              <w:pStyle w:val="BodyText"/>
              <w:spacing w:before="60" w:after="60"/>
            </w:pPr>
            <w:r>
              <w:t>09284678</w:t>
            </w:r>
          </w:p>
        </w:tc>
        <w:tc>
          <w:tcPr>
            <w:tcW w:w="1083" w:type="dxa"/>
            <w:tcBorders>
              <w:top w:val="single" w:sz="4" w:space="0" w:color="auto"/>
              <w:left w:val="single" w:sz="4" w:space="0" w:color="auto"/>
              <w:bottom w:val="single" w:sz="4" w:space="0" w:color="auto"/>
              <w:right w:val="single" w:sz="4" w:space="0" w:color="auto"/>
            </w:tcBorders>
            <w:hideMark/>
          </w:tcPr>
          <w:p w14:paraId="66AD7053" w14:textId="77777777" w:rsidR="00D81A97" w:rsidRDefault="00D81A97" w:rsidP="001D1C19">
            <w:pPr>
              <w:pStyle w:val="BodyText"/>
              <w:spacing w:before="60" w:after="60"/>
            </w:pPr>
            <w:r>
              <w:t>709456</w:t>
            </w:r>
          </w:p>
        </w:tc>
      </w:tr>
      <w:tr w:rsidR="00D81A97" w14:paraId="7D8A0F26" w14:textId="77777777" w:rsidTr="001D1C19">
        <w:tc>
          <w:tcPr>
            <w:tcW w:w="2830" w:type="dxa"/>
            <w:tcBorders>
              <w:top w:val="single" w:sz="4" w:space="0" w:color="auto"/>
              <w:left w:val="single" w:sz="4" w:space="0" w:color="auto"/>
              <w:bottom w:val="single" w:sz="4" w:space="0" w:color="auto"/>
              <w:right w:val="single" w:sz="4" w:space="0" w:color="auto"/>
            </w:tcBorders>
            <w:hideMark/>
          </w:tcPr>
          <w:p w14:paraId="701D9F89" w14:textId="77777777" w:rsidR="00D81A97" w:rsidRDefault="00D81A97" w:rsidP="001D1C19">
            <w:pPr>
              <w:pStyle w:val="BodyText"/>
              <w:spacing w:before="60" w:after="60"/>
            </w:pPr>
            <w:r>
              <w:t>Bspoke Private Clients</w:t>
            </w:r>
            <w:r>
              <w:rPr>
                <w:vertAlign w:val="superscript"/>
              </w:rPr>
              <w:t>1</w:t>
            </w:r>
            <w:r>
              <w:t xml:space="preserve"> </w:t>
            </w:r>
          </w:p>
        </w:tc>
        <w:tc>
          <w:tcPr>
            <w:tcW w:w="3544" w:type="dxa"/>
            <w:tcBorders>
              <w:top w:val="single" w:sz="4" w:space="0" w:color="auto"/>
              <w:left w:val="single" w:sz="4" w:space="0" w:color="auto"/>
              <w:bottom w:val="single" w:sz="4" w:space="0" w:color="auto"/>
              <w:right w:val="single" w:sz="4" w:space="0" w:color="auto"/>
            </w:tcBorders>
            <w:hideMark/>
          </w:tcPr>
          <w:p w14:paraId="3B7E3984" w14:textId="77777777" w:rsidR="00D81A97" w:rsidRDefault="00D81A97" w:rsidP="001D1C19">
            <w:pPr>
              <w:pStyle w:val="BodyText"/>
              <w:spacing w:before="60" w:after="60"/>
            </w:pPr>
            <w:r>
              <w:t>Brookfield Court, Selby Road, Leeds, West Yorkshire, LS25 1NB</w:t>
            </w:r>
          </w:p>
        </w:tc>
        <w:tc>
          <w:tcPr>
            <w:tcW w:w="1559" w:type="dxa"/>
            <w:tcBorders>
              <w:top w:val="single" w:sz="4" w:space="0" w:color="auto"/>
              <w:left w:val="single" w:sz="4" w:space="0" w:color="auto"/>
              <w:bottom w:val="single" w:sz="4" w:space="0" w:color="auto"/>
              <w:right w:val="single" w:sz="4" w:space="0" w:color="auto"/>
            </w:tcBorders>
            <w:hideMark/>
          </w:tcPr>
          <w:p w14:paraId="74714269" w14:textId="77777777" w:rsidR="00D81A97" w:rsidRDefault="00D81A97" w:rsidP="001D1C19">
            <w:pPr>
              <w:pStyle w:val="BodyText"/>
              <w:spacing w:before="60" w:after="60"/>
            </w:pPr>
            <w:r>
              <w:t>NA</w:t>
            </w:r>
          </w:p>
        </w:tc>
        <w:tc>
          <w:tcPr>
            <w:tcW w:w="1083" w:type="dxa"/>
            <w:tcBorders>
              <w:top w:val="single" w:sz="4" w:space="0" w:color="auto"/>
              <w:left w:val="single" w:sz="4" w:space="0" w:color="auto"/>
              <w:bottom w:val="single" w:sz="4" w:space="0" w:color="auto"/>
              <w:right w:val="single" w:sz="4" w:space="0" w:color="auto"/>
            </w:tcBorders>
            <w:hideMark/>
          </w:tcPr>
          <w:p w14:paraId="380D9E98" w14:textId="77777777" w:rsidR="00D81A97" w:rsidRDefault="00D81A97" w:rsidP="001D1C19">
            <w:pPr>
              <w:pStyle w:val="BodyText"/>
              <w:spacing w:before="60" w:after="60"/>
            </w:pPr>
            <w:r>
              <w:t>709456</w:t>
            </w:r>
          </w:p>
        </w:tc>
      </w:tr>
      <w:tr w:rsidR="00D81A97" w14:paraId="20425C32" w14:textId="77777777" w:rsidTr="001D1C19">
        <w:tc>
          <w:tcPr>
            <w:tcW w:w="2830" w:type="dxa"/>
            <w:tcBorders>
              <w:top w:val="single" w:sz="4" w:space="0" w:color="auto"/>
              <w:left w:val="single" w:sz="4" w:space="0" w:color="auto"/>
              <w:bottom w:val="single" w:sz="4" w:space="0" w:color="auto"/>
              <w:right w:val="single" w:sz="4" w:space="0" w:color="auto"/>
            </w:tcBorders>
            <w:hideMark/>
          </w:tcPr>
          <w:p w14:paraId="34740E28" w14:textId="77777777" w:rsidR="00D81A97" w:rsidRDefault="00D81A97" w:rsidP="001D1C19">
            <w:pPr>
              <w:pStyle w:val="BodyText"/>
              <w:spacing w:before="60" w:after="60"/>
            </w:pPr>
            <w:r>
              <w:t>Bspoke Sports and Leisure</w:t>
            </w:r>
            <w:r>
              <w:rPr>
                <w:vertAlign w:val="superscript"/>
              </w:rPr>
              <w:t>1</w:t>
            </w:r>
          </w:p>
        </w:tc>
        <w:tc>
          <w:tcPr>
            <w:tcW w:w="3544" w:type="dxa"/>
            <w:tcBorders>
              <w:top w:val="single" w:sz="4" w:space="0" w:color="auto"/>
              <w:left w:val="single" w:sz="4" w:space="0" w:color="auto"/>
              <w:bottom w:val="single" w:sz="4" w:space="0" w:color="auto"/>
              <w:right w:val="single" w:sz="4" w:space="0" w:color="auto"/>
            </w:tcBorders>
            <w:hideMark/>
          </w:tcPr>
          <w:p w14:paraId="634FD6FE" w14:textId="77777777" w:rsidR="00D81A97" w:rsidRDefault="00D81A97" w:rsidP="001D1C19">
            <w:pPr>
              <w:pStyle w:val="BodyText"/>
              <w:spacing w:before="60" w:after="60"/>
            </w:pPr>
            <w:r>
              <w:t>Brookfield Court, Selby Road, Leeds, West Yorkshire, LS25 1NB</w:t>
            </w:r>
          </w:p>
        </w:tc>
        <w:tc>
          <w:tcPr>
            <w:tcW w:w="1559" w:type="dxa"/>
            <w:tcBorders>
              <w:top w:val="single" w:sz="4" w:space="0" w:color="auto"/>
              <w:left w:val="single" w:sz="4" w:space="0" w:color="auto"/>
              <w:bottom w:val="single" w:sz="4" w:space="0" w:color="auto"/>
              <w:right w:val="single" w:sz="4" w:space="0" w:color="auto"/>
            </w:tcBorders>
            <w:hideMark/>
          </w:tcPr>
          <w:p w14:paraId="08F7AC89" w14:textId="77777777" w:rsidR="00D81A97" w:rsidRDefault="00D81A97" w:rsidP="001D1C19">
            <w:pPr>
              <w:pStyle w:val="BodyText"/>
              <w:spacing w:before="60" w:after="60"/>
            </w:pPr>
            <w:r>
              <w:t>NA</w:t>
            </w:r>
          </w:p>
        </w:tc>
        <w:tc>
          <w:tcPr>
            <w:tcW w:w="1083" w:type="dxa"/>
            <w:tcBorders>
              <w:top w:val="single" w:sz="4" w:space="0" w:color="auto"/>
              <w:left w:val="single" w:sz="4" w:space="0" w:color="auto"/>
              <w:bottom w:val="single" w:sz="4" w:space="0" w:color="auto"/>
              <w:right w:val="single" w:sz="4" w:space="0" w:color="auto"/>
            </w:tcBorders>
            <w:hideMark/>
          </w:tcPr>
          <w:p w14:paraId="20A2CA94" w14:textId="77777777" w:rsidR="00D81A97" w:rsidRDefault="00D81A97" w:rsidP="001D1C19">
            <w:pPr>
              <w:pStyle w:val="BodyText"/>
              <w:spacing w:before="60" w:after="60"/>
            </w:pPr>
            <w:r>
              <w:t>709456</w:t>
            </w:r>
          </w:p>
        </w:tc>
      </w:tr>
      <w:tr w:rsidR="00D81A97" w14:paraId="033EC540" w14:textId="77777777" w:rsidTr="001D1C19">
        <w:tc>
          <w:tcPr>
            <w:tcW w:w="2830" w:type="dxa"/>
            <w:tcBorders>
              <w:top w:val="single" w:sz="4" w:space="0" w:color="auto"/>
              <w:left w:val="single" w:sz="4" w:space="0" w:color="auto"/>
              <w:bottom w:val="single" w:sz="4" w:space="0" w:color="auto"/>
              <w:right w:val="single" w:sz="4" w:space="0" w:color="auto"/>
            </w:tcBorders>
            <w:hideMark/>
          </w:tcPr>
          <w:p w14:paraId="2CD7A822" w14:textId="77777777" w:rsidR="00D81A97" w:rsidRDefault="00D81A97" w:rsidP="001D1C19">
            <w:pPr>
              <w:pStyle w:val="BodyText"/>
              <w:spacing w:before="60" w:after="60"/>
            </w:pPr>
            <w:r>
              <w:t>Provego Underwriting</w:t>
            </w:r>
            <w:r>
              <w:rPr>
                <w:vertAlign w:val="superscript"/>
              </w:rPr>
              <w:t>2</w:t>
            </w:r>
          </w:p>
        </w:tc>
        <w:tc>
          <w:tcPr>
            <w:tcW w:w="3544" w:type="dxa"/>
            <w:tcBorders>
              <w:top w:val="single" w:sz="4" w:space="0" w:color="auto"/>
              <w:left w:val="single" w:sz="4" w:space="0" w:color="auto"/>
              <w:bottom w:val="single" w:sz="4" w:space="0" w:color="auto"/>
              <w:right w:val="single" w:sz="4" w:space="0" w:color="auto"/>
            </w:tcBorders>
            <w:hideMark/>
          </w:tcPr>
          <w:p w14:paraId="6859DC24" w14:textId="77777777" w:rsidR="00D81A97" w:rsidRDefault="00D81A97" w:rsidP="001D1C19">
            <w:pPr>
              <w:pStyle w:val="BodyText"/>
              <w:spacing w:before="60" w:after="60"/>
            </w:pPr>
            <w:r>
              <w:t>Brookfield Court, Selby Road, Leeds, West Yorkshire, LS25 1NB</w:t>
            </w:r>
          </w:p>
        </w:tc>
        <w:tc>
          <w:tcPr>
            <w:tcW w:w="1559" w:type="dxa"/>
            <w:tcBorders>
              <w:top w:val="single" w:sz="4" w:space="0" w:color="auto"/>
              <w:left w:val="single" w:sz="4" w:space="0" w:color="auto"/>
              <w:bottom w:val="single" w:sz="4" w:space="0" w:color="auto"/>
              <w:right w:val="single" w:sz="4" w:space="0" w:color="auto"/>
            </w:tcBorders>
            <w:hideMark/>
          </w:tcPr>
          <w:p w14:paraId="5A5F4F55" w14:textId="77777777" w:rsidR="00D81A97" w:rsidRDefault="00D81A97" w:rsidP="001D1C19">
            <w:pPr>
              <w:pStyle w:val="BodyText"/>
              <w:spacing w:before="60" w:after="60"/>
            </w:pPr>
            <w:r>
              <w:t>09366935</w:t>
            </w:r>
          </w:p>
        </w:tc>
        <w:tc>
          <w:tcPr>
            <w:tcW w:w="1083" w:type="dxa"/>
            <w:tcBorders>
              <w:top w:val="single" w:sz="4" w:space="0" w:color="auto"/>
              <w:left w:val="single" w:sz="4" w:space="0" w:color="auto"/>
              <w:bottom w:val="single" w:sz="4" w:space="0" w:color="auto"/>
              <w:right w:val="single" w:sz="4" w:space="0" w:color="auto"/>
            </w:tcBorders>
            <w:hideMark/>
          </w:tcPr>
          <w:p w14:paraId="15734C32" w14:textId="77777777" w:rsidR="00D81A97" w:rsidRDefault="00D81A97" w:rsidP="001D1C19">
            <w:pPr>
              <w:pStyle w:val="BodyText"/>
              <w:spacing w:before="60" w:after="60"/>
            </w:pPr>
            <w:r>
              <w:t>671437</w:t>
            </w:r>
          </w:p>
        </w:tc>
      </w:tr>
    </w:tbl>
    <w:p w14:paraId="1A21ECBD" w14:textId="77777777" w:rsidR="00D81A97" w:rsidRDefault="00D81A97" w:rsidP="00D81A97">
      <w:pPr>
        <w:pStyle w:val="NoSpacing"/>
        <w:rPr>
          <w:rFonts w:ascii="Poppins" w:hAnsi="Poppins" w:cs="Poppins"/>
          <w:sz w:val="16"/>
          <w:szCs w:val="16"/>
        </w:rPr>
      </w:pPr>
    </w:p>
    <w:p w14:paraId="2283C2E4" w14:textId="77777777" w:rsidR="00D81A97" w:rsidRPr="005663EE" w:rsidRDefault="00D81A97" w:rsidP="00D81A97">
      <w:pPr>
        <w:pStyle w:val="NoSpacing"/>
        <w:rPr>
          <w:rFonts w:ascii="Poppins" w:hAnsi="Poppins" w:cs="Poppins"/>
          <w:sz w:val="16"/>
          <w:szCs w:val="16"/>
        </w:rPr>
      </w:pPr>
      <w:r w:rsidRPr="005663EE">
        <w:rPr>
          <w:rFonts w:ascii="Poppins" w:hAnsi="Poppins" w:cs="Poppins"/>
          <w:sz w:val="16"/>
          <w:szCs w:val="16"/>
        </w:rPr>
        <w:t>1 = Trading name of Bspoke Commercial Limited</w:t>
      </w:r>
    </w:p>
    <w:p w14:paraId="33D86019" w14:textId="77777777" w:rsidR="00D81A97" w:rsidRPr="005663EE" w:rsidRDefault="00D81A97" w:rsidP="00D81A97">
      <w:pPr>
        <w:pStyle w:val="NoSpacing"/>
        <w:rPr>
          <w:rFonts w:ascii="Poppins" w:hAnsi="Poppins" w:cs="Poppins"/>
          <w:sz w:val="16"/>
          <w:szCs w:val="16"/>
        </w:rPr>
      </w:pPr>
      <w:r w:rsidRPr="005663EE">
        <w:rPr>
          <w:rFonts w:ascii="Poppins" w:hAnsi="Poppins" w:cs="Poppins"/>
          <w:sz w:val="16"/>
          <w:szCs w:val="16"/>
        </w:rPr>
        <w:t>2 = AR of Bspoke Commercial Limited</w:t>
      </w:r>
    </w:p>
    <w:p w14:paraId="0EEB6C90" w14:textId="77777777" w:rsidR="00D81A97" w:rsidRDefault="00D81A97" w:rsidP="00D81A97">
      <w:pPr>
        <w:pStyle w:val="NoSpacing"/>
        <w:rPr>
          <w:lang w:val="fr-FR"/>
        </w:rPr>
      </w:pPr>
    </w:p>
    <w:p w14:paraId="78B07CBE" w14:textId="77777777" w:rsidR="00D81A97" w:rsidRDefault="00D81A97" w:rsidP="00D81A97">
      <w:pPr>
        <w:rPr>
          <w:rFonts w:ascii="Poppins" w:hAnsi="Poppins" w:cs="Poppins"/>
          <w:bCs/>
          <w:sz w:val="18"/>
          <w:szCs w:val="18"/>
          <w:u w:val="single"/>
          <w:lang w:val="fr-FR"/>
        </w:rPr>
      </w:pPr>
    </w:p>
    <w:p w14:paraId="25AE7A37" w14:textId="77777777" w:rsidR="00D81A97" w:rsidRDefault="00D81A97" w:rsidP="00D81A97">
      <w:pPr>
        <w:rPr>
          <w:rFonts w:ascii="Poppins" w:hAnsi="Poppins" w:cs="Poppins"/>
          <w:bCs/>
          <w:sz w:val="18"/>
          <w:szCs w:val="18"/>
          <w:u w:val="single"/>
          <w:lang w:val="fr-FR"/>
        </w:rPr>
      </w:pPr>
      <w:r>
        <w:rPr>
          <w:rFonts w:ascii="Poppins" w:hAnsi="Poppins" w:cs="Poppins"/>
          <w:bCs/>
          <w:sz w:val="18"/>
          <w:szCs w:val="18"/>
          <w:u w:val="single"/>
          <w:lang w:val="fr-FR"/>
        </w:rPr>
        <w:lastRenderedPageBreak/>
        <w:t>Product Review and Approval Process</w:t>
      </w:r>
    </w:p>
    <w:p w14:paraId="319346C1" w14:textId="77777777" w:rsidR="00D81A97" w:rsidRDefault="00D81A97" w:rsidP="00D81A97">
      <w:pPr>
        <w:rPr>
          <w:rFonts w:ascii="Poppins" w:hAnsi="Poppins" w:cs="Poppins"/>
          <w:bCs/>
          <w:sz w:val="18"/>
          <w:szCs w:val="18"/>
          <w:lang w:val="fr-FR"/>
        </w:rPr>
      </w:pPr>
      <w:r>
        <w:rPr>
          <w:rFonts w:ascii="Poppins" w:hAnsi="Poppins" w:cs="Poppins"/>
          <w:bCs/>
          <w:sz w:val="18"/>
          <w:szCs w:val="18"/>
          <w:lang w:val="fr-FR"/>
        </w:rPr>
        <w:t xml:space="preserve">In line with the FCA regulations outlined in PROD 4 Bspoke Group operates a Product Oversight and Governance (POG) process. In accordance with this process </w:t>
      </w:r>
      <w:r w:rsidRPr="0068593A">
        <w:rPr>
          <w:rFonts w:ascii="Poppins" w:hAnsi="Poppins" w:cs="Poppins"/>
          <w:bCs/>
          <w:sz w:val="18"/>
          <w:szCs w:val="18"/>
          <w:lang w:val="fr-FR"/>
        </w:rPr>
        <w:t>the product detailed in this document</w:t>
      </w:r>
      <w:r>
        <w:rPr>
          <w:rFonts w:ascii="Poppins" w:hAnsi="Poppins" w:cs="Poppins"/>
          <w:bCs/>
          <w:sz w:val="18"/>
          <w:szCs w:val="18"/>
          <w:lang w:val="fr-FR"/>
        </w:rPr>
        <w:t xml:space="preserve"> </w:t>
      </w:r>
      <w:r w:rsidRPr="0068593A">
        <w:rPr>
          <w:rFonts w:ascii="Poppins" w:hAnsi="Poppins" w:cs="Poppins"/>
          <w:bCs/>
          <w:sz w:val="18"/>
          <w:szCs w:val="18"/>
          <w:lang w:val="fr-FR"/>
        </w:rPr>
        <w:t xml:space="preserve">has been reviewed and approved by the firm’s Product </w:t>
      </w:r>
      <w:r>
        <w:rPr>
          <w:rFonts w:ascii="Poppins" w:hAnsi="Poppins" w:cs="Poppins"/>
          <w:bCs/>
          <w:sz w:val="18"/>
          <w:szCs w:val="18"/>
          <w:lang w:val="fr-FR"/>
        </w:rPr>
        <w:t>Forum, and</w:t>
      </w:r>
      <w:r w:rsidRPr="0068593A">
        <w:rPr>
          <w:rFonts w:ascii="Poppins" w:hAnsi="Poppins" w:cs="Poppins"/>
          <w:bCs/>
          <w:sz w:val="18"/>
          <w:szCs w:val="18"/>
          <w:lang w:val="fr-FR"/>
        </w:rPr>
        <w:t xml:space="preserve"> is subject to ongoing monitoring and formal periodic review</w:t>
      </w:r>
      <w:r>
        <w:rPr>
          <w:rFonts w:ascii="Poppins" w:hAnsi="Poppins" w:cs="Poppins"/>
          <w:bCs/>
          <w:sz w:val="18"/>
          <w:szCs w:val="18"/>
          <w:lang w:val="fr-FR"/>
        </w:rPr>
        <w:t xml:space="preserve">. </w:t>
      </w:r>
    </w:p>
    <w:p w14:paraId="7A0E2B7B" w14:textId="77777777" w:rsidR="00D81A97" w:rsidRDefault="00D81A97" w:rsidP="00D81A97">
      <w:pPr>
        <w:rPr>
          <w:rFonts w:ascii="Poppins" w:hAnsi="Poppins" w:cs="Poppins"/>
          <w:bCs/>
          <w:sz w:val="18"/>
          <w:szCs w:val="18"/>
          <w:lang w:val="fr-FR"/>
        </w:rPr>
      </w:pPr>
      <w:r>
        <w:rPr>
          <w:rFonts w:ascii="Poppins" w:hAnsi="Poppins" w:cs="Poppins"/>
          <w:bCs/>
          <w:sz w:val="18"/>
          <w:szCs w:val="18"/>
          <w:lang w:val="fr-FR"/>
        </w:rPr>
        <w:t>Any significant changes or adaptations to the product are subject to review and approval before being distributed to customers.</w:t>
      </w:r>
    </w:p>
    <w:p w14:paraId="0CA717EE" w14:textId="77777777" w:rsidR="00D81A97" w:rsidRDefault="00D81A97" w:rsidP="00D81A97">
      <w:pPr>
        <w:rPr>
          <w:rFonts w:ascii="Poppins" w:hAnsi="Poppins" w:cs="Poppins"/>
          <w:bCs/>
          <w:sz w:val="18"/>
          <w:szCs w:val="18"/>
          <w:u w:val="single"/>
          <w:lang w:val="fr-FR"/>
        </w:rPr>
      </w:pPr>
      <w:r>
        <w:rPr>
          <w:rFonts w:ascii="Poppins" w:hAnsi="Poppins" w:cs="Poppins"/>
          <w:bCs/>
          <w:sz w:val="18"/>
          <w:szCs w:val="18"/>
          <w:u w:val="single"/>
          <w:lang w:val="fr-FR"/>
        </w:rPr>
        <w:t>Fair Value Assessment</w:t>
      </w:r>
    </w:p>
    <w:p w14:paraId="014DBDE3" w14:textId="77777777" w:rsidR="00D81A97" w:rsidRDefault="00D81A97" w:rsidP="00D81A97">
      <w:pPr>
        <w:rPr>
          <w:rFonts w:ascii="Poppins" w:hAnsi="Poppins" w:cs="Poppins"/>
          <w:bCs/>
          <w:sz w:val="18"/>
          <w:szCs w:val="18"/>
          <w:lang w:val="fr-FR"/>
        </w:rPr>
      </w:pPr>
      <w:r>
        <w:rPr>
          <w:rFonts w:ascii="Poppins" w:hAnsi="Poppins" w:cs="Poppins"/>
          <w:bCs/>
          <w:sz w:val="18"/>
          <w:szCs w:val="18"/>
          <w:lang w:val="fr-FR"/>
        </w:rPr>
        <w:t>In accordance with the requirements in PROD 4.2 we have defined what value means for Bspoke in the context of our business model, and have taken into account a range of factors in our assessment including :</w:t>
      </w:r>
    </w:p>
    <w:p w14:paraId="1E7A5854" w14:textId="77777777" w:rsidR="00D81A97" w:rsidRDefault="00D81A97" w:rsidP="00D81A97">
      <w:pPr>
        <w:pStyle w:val="ListParagraph"/>
        <w:numPr>
          <w:ilvl w:val="0"/>
          <w:numId w:val="9"/>
        </w:numPr>
        <w:rPr>
          <w:rFonts w:ascii="Poppins" w:hAnsi="Poppins" w:cs="Poppins"/>
          <w:bCs/>
          <w:sz w:val="18"/>
          <w:szCs w:val="18"/>
          <w:lang w:val="fr-FR"/>
        </w:rPr>
      </w:pPr>
      <w:r>
        <w:rPr>
          <w:rFonts w:ascii="Poppins" w:hAnsi="Poppins" w:cs="Poppins"/>
          <w:bCs/>
          <w:sz w:val="18"/>
          <w:szCs w:val="18"/>
          <w:lang w:val="fr-FR"/>
        </w:rPr>
        <w:t>Target market characteristics and needs</w:t>
      </w:r>
    </w:p>
    <w:p w14:paraId="569B3E18" w14:textId="77777777" w:rsidR="00D81A97" w:rsidRDefault="00D81A97" w:rsidP="00D81A97">
      <w:pPr>
        <w:pStyle w:val="ListParagraph"/>
        <w:numPr>
          <w:ilvl w:val="0"/>
          <w:numId w:val="9"/>
        </w:numPr>
        <w:rPr>
          <w:rFonts w:ascii="Poppins" w:hAnsi="Poppins" w:cs="Poppins"/>
          <w:bCs/>
          <w:sz w:val="18"/>
          <w:szCs w:val="18"/>
          <w:lang w:val="fr-FR"/>
        </w:rPr>
      </w:pPr>
      <w:r>
        <w:rPr>
          <w:rFonts w:ascii="Poppins" w:hAnsi="Poppins" w:cs="Poppins"/>
          <w:bCs/>
          <w:sz w:val="18"/>
          <w:szCs w:val="18"/>
          <w:lang w:val="fr-FR"/>
        </w:rPr>
        <w:t>Potential customer vulnerability and any impact or mitigation</w:t>
      </w:r>
    </w:p>
    <w:p w14:paraId="1CAA112D" w14:textId="77777777" w:rsidR="00D81A97" w:rsidRDefault="00D81A97" w:rsidP="00D81A97">
      <w:pPr>
        <w:pStyle w:val="ListParagraph"/>
        <w:numPr>
          <w:ilvl w:val="0"/>
          <w:numId w:val="9"/>
        </w:numPr>
        <w:rPr>
          <w:rFonts w:ascii="Poppins" w:hAnsi="Poppins" w:cs="Poppins"/>
          <w:bCs/>
          <w:sz w:val="18"/>
          <w:szCs w:val="18"/>
          <w:lang w:val="fr-FR"/>
        </w:rPr>
      </w:pPr>
      <w:r>
        <w:rPr>
          <w:rFonts w:ascii="Poppins" w:hAnsi="Poppins" w:cs="Poppins"/>
          <w:bCs/>
          <w:sz w:val="18"/>
          <w:szCs w:val="18"/>
          <w:lang w:val="fr-FR"/>
        </w:rPr>
        <w:t>Value measures and KPIs</w:t>
      </w:r>
    </w:p>
    <w:p w14:paraId="43619D1A" w14:textId="77777777" w:rsidR="00D81A97" w:rsidRDefault="00D81A97" w:rsidP="00D81A97">
      <w:pPr>
        <w:pStyle w:val="ListParagraph"/>
        <w:numPr>
          <w:ilvl w:val="0"/>
          <w:numId w:val="9"/>
        </w:numPr>
        <w:rPr>
          <w:rFonts w:ascii="Poppins" w:hAnsi="Poppins" w:cs="Poppins"/>
          <w:bCs/>
          <w:sz w:val="18"/>
          <w:szCs w:val="18"/>
          <w:lang w:val="fr-FR"/>
        </w:rPr>
      </w:pPr>
      <w:r>
        <w:rPr>
          <w:rFonts w:ascii="Poppins" w:hAnsi="Poppins" w:cs="Poppins"/>
          <w:bCs/>
          <w:sz w:val="18"/>
          <w:szCs w:val="18"/>
          <w:lang w:val="fr-FR"/>
        </w:rPr>
        <w:t>Distribution methods and remuneration</w:t>
      </w:r>
    </w:p>
    <w:p w14:paraId="12D4B94D" w14:textId="77777777" w:rsidR="00D81A97" w:rsidRDefault="00D81A97" w:rsidP="00D81A97">
      <w:pPr>
        <w:pStyle w:val="ListParagraph"/>
        <w:numPr>
          <w:ilvl w:val="0"/>
          <w:numId w:val="9"/>
        </w:numPr>
        <w:rPr>
          <w:rFonts w:ascii="Poppins" w:hAnsi="Poppins" w:cs="Poppins"/>
          <w:bCs/>
          <w:sz w:val="18"/>
          <w:szCs w:val="18"/>
          <w:lang w:val="fr-FR"/>
        </w:rPr>
      </w:pPr>
      <w:r>
        <w:rPr>
          <w:rFonts w:ascii="Poppins" w:hAnsi="Poppins" w:cs="Poppins"/>
          <w:bCs/>
          <w:sz w:val="18"/>
          <w:szCs w:val="18"/>
          <w:lang w:val="fr-FR"/>
        </w:rPr>
        <w:t>Product risk ratings</w:t>
      </w:r>
    </w:p>
    <w:p w14:paraId="05D5840F" w14:textId="77777777" w:rsidR="00D81A97" w:rsidRPr="00E733C1" w:rsidRDefault="00D81A97" w:rsidP="00D81A97">
      <w:pPr>
        <w:pStyle w:val="ListParagraph"/>
        <w:numPr>
          <w:ilvl w:val="0"/>
          <w:numId w:val="9"/>
        </w:numPr>
        <w:rPr>
          <w:rFonts w:ascii="Poppins" w:hAnsi="Poppins" w:cs="Poppins"/>
          <w:bCs/>
          <w:sz w:val="18"/>
          <w:szCs w:val="18"/>
          <w:lang w:val="fr-FR"/>
        </w:rPr>
      </w:pPr>
      <w:r>
        <w:rPr>
          <w:rFonts w:ascii="Poppins" w:hAnsi="Poppins" w:cs="Poppins"/>
          <w:bCs/>
          <w:sz w:val="18"/>
          <w:szCs w:val="18"/>
          <w:lang w:val="fr-FR"/>
        </w:rPr>
        <w:t>Operational and claims service levels and outcomes</w:t>
      </w:r>
    </w:p>
    <w:p w14:paraId="6B37F90E" w14:textId="5CA11950" w:rsidR="00D81A97" w:rsidRPr="00E52AEF" w:rsidRDefault="00D81A97" w:rsidP="00D81A97">
      <w:pPr>
        <w:rPr>
          <w:rFonts w:ascii="Poppins" w:hAnsi="Poppins" w:cs="Poppins"/>
          <w:bCs/>
          <w:sz w:val="18"/>
          <w:szCs w:val="18"/>
          <w:lang w:val="fr-FR"/>
        </w:rPr>
      </w:pPr>
      <w:r>
        <w:rPr>
          <w:rFonts w:ascii="Poppins" w:hAnsi="Poppins" w:cs="Poppins"/>
          <w:bCs/>
          <w:sz w:val="18"/>
          <w:szCs w:val="18"/>
          <w:lang w:val="fr-FR"/>
        </w:rPr>
        <w:t>The fair value assessment is conducted as part of the periodic product review with KPIs and metrics monitored on an ongoing basis.</w:t>
      </w:r>
    </w:p>
    <w:p w14:paraId="232801B4" w14:textId="44F0E54F" w:rsidR="008E15EC" w:rsidRDefault="008E15EC" w:rsidP="00D81A97">
      <w:pPr>
        <w:rPr>
          <w:rFonts w:ascii="Poppins" w:hAnsi="Poppins" w:cs="Poppins"/>
          <w:b/>
          <w:lang w:val="fr-FR"/>
        </w:rPr>
      </w:pPr>
      <w:r>
        <w:rPr>
          <w:rFonts w:ascii="Poppins" w:hAnsi="Poppins" w:cs="Poppins"/>
          <w:b/>
          <w:lang w:val="fr-FR"/>
        </w:rPr>
        <w:br w:type="page"/>
      </w:r>
    </w:p>
    <w:p w14:paraId="0AC9156D" w14:textId="7BAFD269" w:rsidR="00AE3486" w:rsidRDefault="00AE3486" w:rsidP="0099668D">
      <w:pPr>
        <w:rPr>
          <w:rFonts w:ascii="Poppins" w:hAnsi="Poppins" w:cs="Poppins"/>
          <w:b/>
          <w:lang w:val="fr-FR"/>
        </w:rPr>
      </w:pPr>
      <w:r w:rsidRPr="000C7F0B">
        <w:rPr>
          <w:rFonts w:ascii="Poppins" w:hAnsi="Poppins" w:cs="Poppins"/>
          <w:b/>
          <w:lang w:val="fr-FR"/>
        </w:rPr>
        <w:lastRenderedPageBreak/>
        <w:t xml:space="preserve">Product </w:t>
      </w:r>
      <w:r w:rsidR="0099668D">
        <w:rPr>
          <w:rFonts w:ascii="Poppins" w:hAnsi="Poppins" w:cs="Poppins"/>
          <w:b/>
          <w:lang w:val="fr-FR"/>
        </w:rPr>
        <w:t xml:space="preserve">Review and </w:t>
      </w:r>
      <w:r w:rsidR="00684B06" w:rsidRPr="000C7F0B">
        <w:rPr>
          <w:rFonts w:ascii="Poppins" w:hAnsi="Poppins" w:cs="Poppins"/>
          <w:b/>
          <w:lang w:val="fr-FR"/>
        </w:rPr>
        <w:t xml:space="preserve">Fair </w:t>
      </w:r>
      <w:r w:rsidRPr="000C7F0B">
        <w:rPr>
          <w:rFonts w:ascii="Poppins" w:hAnsi="Poppins" w:cs="Poppins"/>
          <w:b/>
          <w:lang w:val="fr-FR"/>
        </w:rPr>
        <w:t xml:space="preserve">Value </w:t>
      </w:r>
      <w:r w:rsidR="0099668D">
        <w:rPr>
          <w:rFonts w:ascii="Poppins" w:hAnsi="Poppins" w:cs="Poppins"/>
          <w:b/>
          <w:lang w:val="fr-FR"/>
        </w:rPr>
        <w:t>Assessment</w:t>
      </w:r>
    </w:p>
    <w:p w14:paraId="67DAEF79" w14:textId="6EA6064F" w:rsidR="0099668D" w:rsidRDefault="00A05C62" w:rsidP="0099668D">
      <w:pPr>
        <w:rPr>
          <w:rFonts w:ascii="Poppins" w:hAnsi="Poppins" w:cs="Poppins"/>
          <w:bCs/>
          <w:sz w:val="18"/>
          <w:szCs w:val="18"/>
          <w:lang w:val="fr-FR"/>
        </w:rPr>
      </w:pPr>
      <w:r>
        <w:rPr>
          <w:rFonts w:ascii="Poppins" w:hAnsi="Poppins" w:cs="Poppins"/>
          <w:bCs/>
          <w:sz w:val="18"/>
          <w:szCs w:val="18"/>
          <w:lang w:val="fr-FR"/>
        </w:rPr>
        <w:t xml:space="preserve">The following section </w:t>
      </w:r>
      <w:r w:rsidR="0067292F">
        <w:rPr>
          <w:rFonts w:ascii="Poppins" w:hAnsi="Poppins" w:cs="Poppins"/>
          <w:bCs/>
          <w:sz w:val="18"/>
          <w:szCs w:val="18"/>
          <w:lang w:val="fr-FR"/>
        </w:rPr>
        <w:t xml:space="preserve">contains information on the </w:t>
      </w:r>
      <w:r w:rsidR="00625CBB">
        <w:rPr>
          <w:rFonts w:ascii="Poppins" w:hAnsi="Poppins" w:cs="Poppins"/>
          <w:bCs/>
          <w:sz w:val="18"/>
          <w:szCs w:val="18"/>
          <w:lang w:val="fr-FR"/>
        </w:rPr>
        <w:t>insurance product, details of the review and our assessment of value.</w:t>
      </w:r>
    </w:p>
    <w:tbl>
      <w:tblPr>
        <w:tblStyle w:val="TableGrid"/>
        <w:tblW w:w="0" w:type="auto"/>
        <w:tblLook w:val="04A0" w:firstRow="1" w:lastRow="0" w:firstColumn="1" w:lastColumn="0" w:noHBand="0" w:noVBand="1"/>
      </w:tblPr>
      <w:tblGrid>
        <w:gridCol w:w="2972"/>
        <w:gridCol w:w="6044"/>
      </w:tblGrid>
      <w:tr w:rsidR="00AE3486" w:rsidRPr="001E29B6" w14:paraId="1B4C0325" w14:textId="77777777" w:rsidTr="00F1722B">
        <w:tc>
          <w:tcPr>
            <w:tcW w:w="2972" w:type="dxa"/>
            <w:shd w:val="clear" w:color="auto" w:fill="D9D9D9" w:themeFill="background1" w:themeFillShade="D9"/>
          </w:tcPr>
          <w:bookmarkEnd w:id="0"/>
          <w:p w14:paraId="5F47B8E8" w14:textId="79093CD2" w:rsidR="00AE3486" w:rsidRPr="00F1722B" w:rsidRDefault="00AE3486" w:rsidP="00684B06">
            <w:pPr>
              <w:spacing w:before="60" w:after="60"/>
              <w:rPr>
                <w:rFonts w:ascii="Poppins" w:hAnsi="Poppins" w:cs="Poppins"/>
                <w:b/>
                <w:sz w:val="18"/>
                <w:szCs w:val="18"/>
              </w:rPr>
            </w:pPr>
            <w:r w:rsidRPr="00F1722B">
              <w:rPr>
                <w:rFonts w:ascii="Poppins" w:hAnsi="Poppins" w:cs="Poppins"/>
                <w:b/>
                <w:sz w:val="18"/>
                <w:szCs w:val="18"/>
              </w:rPr>
              <w:t>Product Manufacturer Name</w:t>
            </w:r>
          </w:p>
        </w:tc>
        <w:tc>
          <w:tcPr>
            <w:tcW w:w="6044" w:type="dxa"/>
          </w:tcPr>
          <w:p w14:paraId="5D8D92F7" w14:textId="4695D3EC" w:rsidR="00AE3486" w:rsidRPr="001E29B6" w:rsidRDefault="00832EB7" w:rsidP="00684B06">
            <w:pPr>
              <w:spacing w:before="60" w:after="60"/>
              <w:rPr>
                <w:rFonts w:ascii="Poppins" w:hAnsi="Poppins" w:cs="Poppins"/>
                <w:bCs/>
                <w:sz w:val="18"/>
                <w:szCs w:val="18"/>
              </w:rPr>
            </w:pPr>
            <w:r>
              <w:rPr>
                <w:rFonts w:ascii="Poppins" w:hAnsi="Poppins" w:cs="Poppins"/>
                <w:bCs/>
                <w:sz w:val="18"/>
                <w:szCs w:val="18"/>
              </w:rPr>
              <w:t>Bspoke Underwriting Limited</w:t>
            </w:r>
          </w:p>
        </w:tc>
      </w:tr>
      <w:tr w:rsidR="00AE3486" w:rsidRPr="001E29B6" w14:paraId="17117E59" w14:textId="77777777" w:rsidTr="00F1722B">
        <w:tc>
          <w:tcPr>
            <w:tcW w:w="2972" w:type="dxa"/>
            <w:shd w:val="clear" w:color="auto" w:fill="D9D9D9" w:themeFill="background1" w:themeFillShade="D9"/>
          </w:tcPr>
          <w:p w14:paraId="65EDB2AE" w14:textId="77777777" w:rsidR="00AE3486" w:rsidRPr="00F1722B" w:rsidRDefault="00AE3486" w:rsidP="00684B06">
            <w:pPr>
              <w:spacing w:before="60" w:after="60"/>
              <w:rPr>
                <w:rFonts w:ascii="Poppins" w:hAnsi="Poppins" w:cs="Poppins"/>
                <w:b/>
                <w:sz w:val="18"/>
                <w:szCs w:val="18"/>
              </w:rPr>
            </w:pPr>
            <w:r w:rsidRPr="00F1722B">
              <w:rPr>
                <w:rFonts w:ascii="Poppins" w:hAnsi="Poppins" w:cs="Poppins"/>
                <w:b/>
                <w:sz w:val="18"/>
                <w:szCs w:val="18"/>
              </w:rPr>
              <w:t>Product name</w:t>
            </w:r>
          </w:p>
        </w:tc>
        <w:tc>
          <w:tcPr>
            <w:tcW w:w="6044" w:type="dxa"/>
          </w:tcPr>
          <w:p w14:paraId="6AECBCBD" w14:textId="74E9FC89" w:rsidR="00AE3486" w:rsidRPr="001E29B6" w:rsidRDefault="00162E6F" w:rsidP="00684B06">
            <w:pPr>
              <w:spacing w:before="60" w:after="60"/>
              <w:rPr>
                <w:rFonts w:ascii="Poppins" w:hAnsi="Poppins" w:cs="Poppins"/>
                <w:bCs/>
                <w:sz w:val="18"/>
                <w:szCs w:val="18"/>
              </w:rPr>
            </w:pPr>
            <w:r>
              <w:rPr>
                <w:rFonts w:ascii="Poppins" w:hAnsi="Poppins" w:cs="Poppins"/>
                <w:bCs/>
                <w:sz w:val="18"/>
                <w:szCs w:val="18"/>
              </w:rPr>
              <w:t>Let Property / Residential Let Property</w:t>
            </w:r>
          </w:p>
        </w:tc>
      </w:tr>
      <w:tr w:rsidR="00AE3486" w:rsidRPr="001E29B6" w14:paraId="01A89BB4" w14:textId="77777777" w:rsidTr="00F1722B">
        <w:tc>
          <w:tcPr>
            <w:tcW w:w="2972" w:type="dxa"/>
            <w:shd w:val="clear" w:color="auto" w:fill="D9D9D9" w:themeFill="background1" w:themeFillShade="D9"/>
          </w:tcPr>
          <w:p w14:paraId="55611E2E" w14:textId="3EF9288F" w:rsidR="00AE3486" w:rsidRPr="00F1722B" w:rsidRDefault="000D64BC" w:rsidP="00684B06">
            <w:pPr>
              <w:spacing w:before="60" w:after="60"/>
              <w:rPr>
                <w:rFonts w:ascii="Poppins" w:hAnsi="Poppins" w:cs="Poppins"/>
                <w:b/>
                <w:sz w:val="18"/>
                <w:szCs w:val="18"/>
              </w:rPr>
            </w:pPr>
            <w:r w:rsidRPr="00F1722B">
              <w:rPr>
                <w:rFonts w:ascii="Poppins" w:hAnsi="Poppins" w:cs="Poppins"/>
                <w:b/>
                <w:sz w:val="18"/>
                <w:szCs w:val="18"/>
              </w:rPr>
              <w:t>Product type</w:t>
            </w:r>
          </w:p>
        </w:tc>
        <w:tc>
          <w:tcPr>
            <w:tcW w:w="6044" w:type="dxa"/>
          </w:tcPr>
          <w:p w14:paraId="09CFBD94" w14:textId="6972A741" w:rsidR="00AE3486" w:rsidRPr="001E29B6" w:rsidRDefault="00ED2A1D" w:rsidP="00684B06">
            <w:pPr>
              <w:spacing w:before="60" w:after="60"/>
              <w:rPr>
                <w:rFonts w:ascii="Poppins" w:hAnsi="Poppins" w:cs="Poppins"/>
                <w:bCs/>
                <w:sz w:val="18"/>
                <w:szCs w:val="18"/>
              </w:rPr>
            </w:pPr>
            <w:r>
              <w:rPr>
                <w:rFonts w:ascii="Poppins" w:hAnsi="Poppins" w:cs="Poppins"/>
                <w:bCs/>
                <w:sz w:val="18"/>
                <w:szCs w:val="18"/>
              </w:rPr>
              <w:t>Retail</w:t>
            </w:r>
          </w:p>
        </w:tc>
      </w:tr>
      <w:tr w:rsidR="0015063C" w:rsidRPr="001E29B6" w14:paraId="69DF870D" w14:textId="77777777" w:rsidTr="00F1722B">
        <w:tc>
          <w:tcPr>
            <w:tcW w:w="2972" w:type="dxa"/>
            <w:shd w:val="clear" w:color="auto" w:fill="D9D9D9" w:themeFill="background1" w:themeFillShade="D9"/>
          </w:tcPr>
          <w:p w14:paraId="35628E2B" w14:textId="6BDE1A04" w:rsidR="0015063C" w:rsidRPr="00F1722B" w:rsidRDefault="0015063C" w:rsidP="00684B06">
            <w:pPr>
              <w:spacing w:before="60" w:after="60"/>
              <w:rPr>
                <w:rFonts w:ascii="Poppins" w:hAnsi="Poppins" w:cs="Poppins"/>
                <w:b/>
                <w:sz w:val="18"/>
                <w:szCs w:val="18"/>
              </w:rPr>
            </w:pPr>
            <w:r w:rsidRPr="00F1722B">
              <w:rPr>
                <w:rFonts w:ascii="Poppins" w:hAnsi="Poppins" w:cs="Poppins"/>
                <w:b/>
                <w:sz w:val="18"/>
                <w:szCs w:val="18"/>
              </w:rPr>
              <w:t>Class of business</w:t>
            </w:r>
          </w:p>
        </w:tc>
        <w:tc>
          <w:tcPr>
            <w:tcW w:w="6044" w:type="dxa"/>
          </w:tcPr>
          <w:p w14:paraId="20F4C969" w14:textId="10A603FA" w:rsidR="0015063C" w:rsidRPr="001E29B6" w:rsidRDefault="00ED2A1D" w:rsidP="00684B06">
            <w:pPr>
              <w:spacing w:before="60" w:after="60"/>
              <w:rPr>
                <w:rFonts w:ascii="Poppins" w:hAnsi="Poppins" w:cs="Poppins"/>
                <w:bCs/>
                <w:sz w:val="18"/>
                <w:szCs w:val="18"/>
              </w:rPr>
            </w:pPr>
            <w:r>
              <w:rPr>
                <w:rFonts w:ascii="Poppins" w:hAnsi="Poppins" w:cs="Poppins"/>
                <w:bCs/>
                <w:sz w:val="18"/>
                <w:szCs w:val="18"/>
              </w:rPr>
              <w:t>Property</w:t>
            </w:r>
          </w:p>
        </w:tc>
      </w:tr>
      <w:tr w:rsidR="00142D35" w:rsidRPr="001E29B6" w14:paraId="60C8A296" w14:textId="77777777" w:rsidTr="00F1722B">
        <w:tc>
          <w:tcPr>
            <w:tcW w:w="2972" w:type="dxa"/>
            <w:shd w:val="clear" w:color="auto" w:fill="D9D9D9" w:themeFill="background1" w:themeFillShade="D9"/>
          </w:tcPr>
          <w:p w14:paraId="073257C1" w14:textId="65ED5BB9" w:rsidR="00142D35" w:rsidRPr="00F1722B" w:rsidRDefault="00142D35" w:rsidP="00684B06">
            <w:pPr>
              <w:spacing w:before="60" w:after="60"/>
              <w:rPr>
                <w:rFonts w:ascii="Poppins" w:hAnsi="Poppins" w:cs="Poppins"/>
                <w:b/>
                <w:sz w:val="18"/>
                <w:szCs w:val="18"/>
              </w:rPr>
            </w:pPr>
            <w:r w:rsidRPr="00F1722B">
              <w:rPr>
                <w:rFonts w:ascii="Poppins" w:hAnsi="Poppins" w:cs="Poppins"/>
                <w:b/>
                <w:sz w:val="18"/>
                <w:szCs w:val="18"/>
              </w:rPr>
              <w:t xml:space="preserve">Insurer </w:t>
            </w:r>
            <w:r w:rsidR="00B67E06">
              <w:rPr>
                <w:rFonts w:ascii="Poppins" w:hAnsi="Poppins" w:cs="Poppins"/>
                <w:b/>
                <w:sz w:val="18"/>
                <w:szCs w:val="18"/>
              </w:rPr>
              <w:t>/ Co-Manufacturer</w:t>
            </w:r>
          </w:p>
        </w:tc>
        <w:tc>
          <w:tcPr>
            <w:tcW w:w="6044" w:type="dxa"/>
          </w:tcPr>
          <w:p w14:paraId="315D3BB7" w14:textId="29220489" w:rsidR="00142D35" w:rsidRDefault="00ED2A1D" w:rsidP="00684B06">
            <w:pPr>
              <w:spacing w:before="60" w:after="60"/>
              <w:rPr>
                <w:rFonts w:ascii="Poppins" w:hAnsi="Poppins" w:cs="Poppins"/>
                <w:bCs/>
                <w:sz w:val="18"/>
                <w:szCs w:val="18"/>
              </w:rPr>
            </w:pPr>
            <w:r>
              <w:rPr>
                <w:rFonts w:ascii="Poppins" w:hAnsi="Poppins" w:cs="Poppins"/>
                <w:bCs/>
                <w:sz w:val="18"/>
                <w:szCs w:val="18"/>
              </w:rPr>
              <w:t>Watford Insurance Company Europe</w:t>
            </w:r>
          </w:p>
        </w:tc>
      </w:tr>
      <w:tr w:rsidR="00AE3486" w:rsidRPr="001E29B6" w14:paraId="64076985" w14:textId="77777777" w:rsidTr="00F1722B">
        <w:tc>
          <w:tcPr>
            <w:tcW w:w="2972" w:type="dxa"/>
            <w:shd w:val="clear" w:color="auto" w:fill="D9D9D9" w:themeFill="background1" w:themeFillShade="D9"/>
          </w:tcPr>
          <w:p w14:paraId="3C6A0010" w14:textId="2CA47E74" w:rsidR="00AE3486" w:rsidRPr="00F1722B" w:rsidRDefault="00AE3486" w:rsidP="00684B06">
            <w:pPr>
              <w:spacing w:before="60" w:after="60"/>
              <w:rPr>
                <w:rFonts w:ascii="Poppins" w:hAnsi="Poppins" w:cs="Poppins"/>
                <w:b/>
                <w:sz w:val="18"/>
                <w:szCs w:val="18"/>
              </w:rPr>
            </w:pPr>
            <w:r w:rsidRPr="00F1722B">
              <w:rPr>
                <w:rFonts w:ascii="Poppins" w:hAnsi="Poppins" w:cs="Poppins"/>
                <w:b/>
                <w:sz w:val="18"/>
                <w:szCs w:val="18"/>
              </w:rPr>
              <w:t>Date</w:t>
            </w:r>
            <w:r w:rsidR="000D64BC" w:rsidRPr="00F1722B">
              <w:rPr>
                <w:rFonts w:ascii="Poppins" w:hAnsi="Poppins" w:cs="Poppins"/>
                <w:b/>
                <w:sz w:val="18"/>
                <w:szCs w:val="18"/>
              </w:rPr>
              <w:t xml:space="preserve"> of Review</w:t>
            </w:r>
          </w:p>
        </w:tc>
        <w:tc>
          <w:tcPr>
            <w:tcW w:w="6044" w:type="dxa"/>
          </w:tcPr>
          <w:p w14:paraId="49913E14" w14:textId="47111186" w:rsidR="00AE3486" w:rsidRPr="001E29B6" w:rsidRDefault="00ED2A1D" w:rsidP="00684B06">
            <w:pPr>
              <w:spacing w:before="60" w:after="60"/>
              <w:rPr>
                <w:rFonts w:ascii="Poppins" w:hAnsi="Poppins" w:cs="Poppins"/>
                <w:bCs/>
                <w:sz w:val="18"/>
                <w:szCs w:val="18"/>
              </w:rPr>
            </w:pPr>
            <w:r>
              <w:rPr>
                <w:rFonts w:ascii="Poppins" w:hAnsi="Poppins" w:cs="Poppins"/>
                <w:bCs/>
                <w:sz w:val="18"/>
                <w:szCs w:val="18"/>
              </w:rPr>
              <w:t>September 2023</w:t>
            </w:r>
          </w:p>
        </w:tc>
      </w:tr>
      <w:tr w:rsidR="000D64BC" w:rsidRPr="001E29B6" w14:paraId="3D741508" w14:textId="77777777" w:rsidTr="00F1722B">
        <w:tc>
          <w:tcPr>
            <w:tcW w:w="2972" w:type="dxa"/>
            <w:shd w:val="clear" w:color="auto" w:fill="D9D9D9" w:themeFill="background1" w:themeFillShade="D9"/>
          </w:tcPr>
          <w:p w14:paraId="3126084F" w14:textId="29685307" w:rsidR="000D64BC" w:rsidRPr="00F1722B" w:rsidRDefault="000D64BC" w:rsidP="00684B06">
            <w:pPr>
              <w:spacing w:before="60" w:after="60"/>
              <w:rPr>
                <w:rFonts w:ascii="Poppins" w:hAnsi="Poppins" w:cs="Poppins"/>
                <w:b/>
                <w:sz w:val="18"/>
                <w:szCs w:val="18"/>
              </w:rPr>
            </w:pPr>
            <w:r w:rsidRPr="00F1722B">
              <w:rPr>
                <w:rFonts w:ascii="Poppins" w:hAnsi="Poppins" w:cs="Poppins"/>
                <w:b/>
                <w:sz w:val="18"/>
                <w:szCs w:val="18"/>
              </w:rPr>
              <w:t xml:space="preserve">Period of Review </w:t>
            </w:r>
          </w:p>
        </w:tc>
        <w:tc>
          <w:tcPr>
            <w:tcW w:w="6044" w:type="dxa"/>
          </w:tcPr>
          <w:p w14:paraId="1B19879B" w14:textId="613C38AC" w:rsidR="000D64BC" w:rsidRPr="001E29B6" w:rsidRDefault="00162E6F" w:rsidP="00684B06">
            <w:pPr>
              <w:spacing w:before="60" w:after="60"/>
              <w:rPr>
                <w:rFonts w:ascii="Poppins" w:hAnsi="Poppins" w:cs="Poppins"/>
                <w:bCs/>
                <w:sz w:val="18"/>
                <w:szCs w:val="18"/>
              </w:rPr>
            </w:pPr>
            <w:r>
              <w:rPr>
                <w:rFonts w:ascii="Poppins" w:hAnsi="Poppins" w:cs="Poppins"/>
                <w:bCs/>
                <w:sz w:val="18"/>
                <w:szCs w:val="18"/>
              </w:rPr>
              <w:t>October 2022 to September 2023</w:t>
            </w:r>
          </w:p>
        </w:tc>
      </w:tr>
      <w:tr w:rsidR="000D64BC" w:rsidRPr="001E29B6" w14:paraId="27162DD0" w14:textId="77777777" w:rsidTr="00F1722B">
        <w:tc>
          <w:tcPr>
            <w:tcW w:w="2972" w:type="dxa"/>
            <w:shd w:val="clear" w:color="auto" w:fill="D9D9D9" w:themeFill="background1" w:themeFillShade="D9"/>
          </w:tcPr>
          <w:p w14:paraId="307BE198" w14:textId="686D8269" w:rsidR="000D64BC" w:rsidRPr="00F1722B" w:rsidRDefault="0015063C" w:rsidP="00684B06">
            <w:pPr>
              <w:spacing w:before="60" w:after="60"/>
              <w:rPr>
                <w:rFonts w:ascii="Poppins" w:hAnsi="Poppins" w:cs="Poppins"/>
                <w:b/>
                <w:sz w:val="18"/>
                <w:szCs w:val="18"/>
              </w:rPr>
            </w:pPr>
            <w:r w:rsidRPr="00F1722B">
              <w:rPr>
                <w:rFonts w:ascii="Poppins" w:hAnsi="Poppins" w:cs="Poppins"/>
                <w:b/>
                <w:sz w:val="18"/>
                <w:szCs w:val="18"/>
              </w:rPr>
              <w:t xml:space="preserve">Type of Review </w:t>
            </w:r>
          </w:p>
        </w:tc>
        <w:tc>
          <w:tcPr>
            <w:tcW w:w="6044" w:type="dxa"/>
          </w:tcPr>
          <w:p w14:paraId="1B8A6375" w14:textId="49971941" w:rsidR="000D64BC" w:rsidRPr="001E29B6" w:rsidRDefault="00F30499" w:rsidP="00684B06">
            <w:pPr>
              <w:spacing w:before="60" w:after="60"/>
              <w:rPr>
                <w:rFonts w:ascii="Poppins" w:hAnsi="Poppins" w:cs="Poppins"/>
                <w:bCs/>
                <w:sz w:val="18"/>
                <w:szCs w:val="18"/>
              </w:rPr>
            </w:pPr>
            <w:r>
              <w:rPr>
                <w:rFonts w:ascii="Poppins" w:hAnsi="Poppins" w:cs="Poppins"/>
                <w:bCs/>
                <w:sz w:val="18"/>
                <w:szCs w:val="18"/>
              </w:rPr>
              <w:t>Periodic</w:t>
            </w:r>
          </w:p>
        </w:tc>
      </w:tr>
      <w:tr w:rsidR="0099668D" w:rsidRPr="001E29B6" w14:paraId="78468571" w14:textId="77777777" w:rsidTr="00F1722B">
        <w:tc>
          <w:tcPr>
            <w:tcW w:w="2972" w:type="dxa"/>
            <w:shd w:val="clear" w:color="auto" w:fill="D9D9D9" w:themeFill="background1" w:themeFillShade="D9"/>
          </w:tcPr>
          <w:p w14:paraId="4B2EFC54" w14:textId="7F676A9A" w:rsidR="0099668D" w:rsidRPr="00F1722B" w:rsidRDefault="0099668D" w:rsidP="00684B06">
            <w:pPr>
              <w:spacing w:before="60" w:after="60"/>
              <w:rPr>
                <w:rFonts w:ascii="Poppins" w:hAnsi="Poppins" w:cs="Poppins"/>
                <w:b/>
                <w:sz w:val="18"/>
                <w:szCs w:val="18"/>
              </w:rPr>
            </w:pPr>
            <w:r w:rsidRPr="00F1722B">
              <w:rPr>
                <w:rFonts w:ascii="Poppins" w:hAnsi="Poppins" w:cs="Poppins"/>
                <w:b/>
                <w:sz w:val="18"/>
                <w:szCs w:val="18"/>
              </w:rPr>
              <w:t>Approved by</w:t>
            </w:r>
          </w:p>
        </w:tc>
        <w:tc>
          <w:tcPr>
            <w:tcW w:w="6044" w:type="dxa"/>
          </w:tcPr>
          <w:p w14:paraId="64930C2A" w14:textId="15544435" w:rsidR="0099668D" w:rsidRPr="001E29B6" w:rsidRDefault="00F30499" w:rsidP="00684B06">
            <w:pPr>
              <w:spacing w:before="60" w:after="60"/>
              <w:rPr>
                <w:rFonts w:ascii="Poppins" w:hAnsi="Poppins" w:cs="Poppins"/>
                <w:bCs/>
                <w:sz w:val="18"/>
                <w:szCs w:val="18"/>
              </w:rPr>
            </w:pPr>
            <w:r>
              <w:rPr>
                <w:rFonts w:ascii="Poppins" w:hAnsi="Poppins" w:cs="Poppins"/>
                <w:bCs/>
                <w:sz w:val="18"/>
                <w:szCs w:val="18"/>
              </w:rPr>
              <w:t>Bspoke Group Product Manager</w:t>
            </w:r>
          </w:p>
        </w:tc>
      </w:tr>
      <w:tr w:rsidR="000D64BC" w:rsidRPr="001E29B6" w14:paraId="5B68CA56" w14:textId="77777777" w:rsidTr="00F1722B">
        <w:tc>
          <w:tcPr>
            <w:tcW w:w="2972" w:type="dxa"/>
            <w:shd w:val="clear" w:color="auto" w:fill="D9D9D9" w:themeFill="background1" w:themeFillShade="D9"/>
          </w:tcPr>
          <w:p w14:paraId="76A80B19" w14:textId="2DE0F65B" w:rsidR="000D64BC" w:rsidRPr="00F1722B" w:rsidRDefault="002F78DB" w:rsidP="00684B06">
            <w:pPr>
              <w:spacing w:before="60" w:after="60"/>
              <w:rPr>
                <w:rFonts w:ascii="Poppins" w:hAnsi="Poppins" w:cs="Poppins"/>
                <w:b/>
                <w:sz w:val="18"/>
                <w:szCs w:val="18"/>
              </w:rPr>
            </w:pPr>
            <w:r w:rsidRPr="00F1722B">
              <w:rPr>
                <w:rFonts w:ascii="Poppins" w:hAnsi="Poppins" w:cs="Poppins"/>
                <w:b/>
                <w:sz w:val="18"/>
                <w:szCs w:val="18"/>
              </w:rPr>
              <w:t xml:space="preserve">Date of next Review </w:t>
            </w:r>
          </w:p>
        </w:tc>
        <w:tc>
          <w:tcPr>
            <w:tcW w:w="6044" w:type="dxa"/>
          </w:tcPr>
          <w:p w14:paraId="27BEBD16" w14:textId="62EC8D26" w:rsidR="000D64BC" w:rsidRPr="001E29B6" w:rsidRDefault="00F30499" w:rsidP="00684B06">
            <w:pPr>
              <w:spacing w:before="60" w:after="60"/>
              <w:rPr>
                <w:rFonts w:ascii="Poppins" w:hAnsi="Poppins" w:cs="Poppins"/>
                <w:bCs/>
                <w:sz w:val="18"/>
                <w:szCs w:val="18"/>
              </w:rPr>
            </w:pPr>
            <w:r>
              <w:rPr>
                <w:rFonts w:ascii="Poppins" w:hAnsi="Poppins" w:cs="Poppins"/>
                <w:bCs/>
                <w:sz w:val="18"/>
                <w:szCs w:val="18"/>
              </w:rPr>
              <w:t>August 2024</w:t>
            </w:r>
          </w:p>
        </w:tc>
      </w:tr>
    </w:tbl>
    <w:p w14:paraId="0B67EE82" w14:textId="77777777" w:rsidR="00AE3486" w:rsidRDefault="00AE3486" w:rsidP="001A0306">
      <w:pPr>
        <w:pStyle w:val="NoSpacing"/>
      </w:pPr>
    </w:p>
    <w:tbl>
      <w:tblPr>
        <w:tblStyle w:val="TableGrid"/>
        <w:tblW w:w="9040" w:type="dxa"/>
        <w:tblLook w:val="04A0" w:firstRow="1" w:lastRow="0" w:firstColumn="1" w:lastColumn="0" w:noHBand="0" w:noVBand="1"/>
      </w:tblPr>
      <w:tblGrid>
        <w:gridCol w:w="9040"/>
      </w:tblGrid>
      <w:tr w:rsidR="00AE3486" w:rsidRPr="00A7655A" w14:paraId="54158759" w14:textId="77777777" w:rsidTr="00AE3486">
        <w:tc>
          <w:tcPr>
            <w:tcW w:w="9040" w:type="dxa"/>
            <w:shd w:val="clear" w:color="auto" w:fill="D9D9D9" w:themeFill="background1" w:themeFillShade="D9"/>
          </w:tcPr>
          <w:p w14:paraId="1C250AA1" w14:textId="77777777" w:rsidR="00AE3486" w:rsidRPr="00A7655A" w:rsidRDefault="00AE3486" w:rsidP="00A034E8">
            <w:pPr>
              <w:spacing w:before="60" w:after="60"/>
              <w:rPr>
                <w:rFonts w:ascii="Poppins" w:hAnsi="Poppins" w:cs="Poppins"/>
                <w:b/>
                <w:sz w:val="18"/>
                <w:szCs w:val="18"/>
                <w:u w:val="single"/>
              </w:rPr>
            </w:pPr>
            <w:bookmarkStart w:id="1" w:name="_Hlk84930005"/>
            <w:r w:rsidRPr="00A7655A">
              <w:rPr>
                <w:rFonts w:ascii="Poppins" w:hAnsi="Poppins" w:cs="Poppins"/>
                <w:b/>
                <w:sz w:val="18"/>
                <w:szCs w:val="18"/>
              </w:rPr>
              <w:t>Target market</w:t>
            </w:r>
          </w:p>
        </w:tc>
      </w:tr>
      <w:tr w:rsidR="00AE3486" w:rsidRPr="001E29B6" w14:paraId="796A30F7" w14:textId="77777777" w:rsidTr="00AE3486">
        <w:tc>
          <w:tcPr>
            <w:tcW w:w="9040" w:type="dxa"/>
          </w:tcPr>
          <w:p w14:paraId="79B8F510" w14:textId="79422014" w:rsidR="00B25A5A" w:rsidRPr="00B25A5A" w:rsidRDefault="008212A6" w:rsidP="00B25A5A">
            <w:pPr>
              <w:pStyle w:val="ListParagraph"/>
              <w:spacing w:before="60" w:after="60"/>
              <w:ind w:left="32"/>
              <w:rPr>
                <w:rFonts w:ascii="Poppins" w:hAnsi="Poppins" w:cs="Poppins"/>
                <w:bCs/>
                <w:sz w:val="18"/>
                <w:szCs w:val="18"/>
              </w:rPr>
            </w:pPr>
            <w:r w:rsidRPr="008212A6">
              <w:rPr>
                <w:rFonts w:ascii="Poppins" w:hAnsi="Poppins" w:cs="Poppins"/>
                <w:bCs/>
                <w:sz w:val="18"/>
                <w:szCs w:val="18"/>
              </w:rPr>
              <w:t>The target market for this product are owners of property in the UK</w:t>
            </w:r>
            <w:r w:rsidR="00A82343">
              <w:rPr>
                <w:rFonts w:ascii="Poppins" w:hAnsi="Poppins" w:cs="Poppins"/>
                <w:bCs/>
                <w:sz w:val="18"/>
                <w:szCs w:val="18"/>
              </w:rPr>
              <w:t>,</w:t>
            </w:r>
            <w:r w:rsidRPr="008212A6">
              <w:rPr>
                <w:rFonts w:ascii="Poppins" w:hAnsi="Poppins" w:cs="Poppins"/>
                <w:bCs/>
                <w:sz w:val="18"/>
                <w:szCs w:val="18"/>
              </w:rPr>
              <w:t xml:space="preserve"> that do not occupy the property but rent it to tenants on a formal basis under a tenancy agreement. </w:t>
            </w:r>
            <w:r w:rsidR="00B25A5A" w:rsidRPr="00B25A5A">
              <w:rPr>
                <w:rFonts w:ascii="Poppins" w:hAnsi="Poppins" w:cs="Poppins"/>
                <w:bCs/>
                <w:sz w:val="18"/>
                <w:szCs w:val="18"/>
              </w:rPr>
              <w:t>The product is suitable for:</w:t>
            </w:r>
          </w:p>
          <w:p w14:paraId="1749FE42" w14:textId="205F5851" w:rsidR="00B25A5A" w:rsidRDefault="00B25A5A" w:rsidP="00B25A5A">
            <w:pPr>
              <w:pStyle w:val="ListParagraph"/>
              <w:numPr>
                <w:ilvl w:val="0"/>
                <w:numId w:val="16"/>
              </w:numPr>
              <w:spacing w:before="60" w:after="60"/>
              <w:rPr>
                <w:rFonts w:ascii="Poppins" w:hAnsi="Poppins" w:cs="Poppins"/>
                <w:bCs/>
                <w:sz w:val="18"/>
                <w:szCs w:val="18"/>
              </w:rPr>
            </w:pPr>
            <w:r w:rsidRPr="00B25A5A">
              <w:rPr>
                <w:rFonts w:ascii="Poppins" w:hAnsi="Poppins" w:cs="Poppins"/>
                <w:bCs/>
                <w:sz w:val="18"/>
                <w:szCs w:val="18"/>
              </w:rPr>
              <w:t xml:space="preserve">Owners of a property in the UK that they let out and do not </w:t>
            </w:r>
            <w:r w:rsidR="00A345B0" w:rsidRPr="00B25A5A">
              <w:rPr>
                <w:rFonts w:ascii="Poppins" w:hAnsi="Poppins" w:cs="Poppins"/>
                <w:bCs/>
                <w:sz w:val="18"/>
                <w:szCs w:val="18"/>
              </w:rPr>
              <w:t>occupy.</w:t>
            </w:r>
          </w:p>
          <w:p w14:paraId="30C449D2" w14:textId="168A5378" w:rsidR="00B25A5A" w:rsidRDefault="00B25A5A" w:rsidP="00B25A5A">
            <w:pPr>
              <w:pStyle w:val="ListParagraph"/>
              <w:numPr>
                <w:ilvl w:val="0"/>
                <w:numId w:val="16"/>
              </w:numPr>
              <w:spacing w:before="60" w:after="60"/>
              <w:rPr>
                <w:rFonts w:ascii="Poppins" w:hAnsi="Poppins" w:cs="Poppins"/>
                <w:bCs/>
                <w:sz w:val="18"/>
                <w:szCs w:val="18"/>
              </w:rPr>
            </w:pPr>
            <w:r w:rsidRPr="00B25A5A">
              <w:rPr>
                <w:rFonts w:ascii="Poppins" w:hAnsi="Poppins" w:cs="Poppins"/>
                <w:bCs/>
                <w:sz w:val="18"/>
                <w:szCs w:val="18"/>
              </w:rPr>
              <w:t xml:space="preserve">Individual customers over the age of 16 that require financial protection for catastrophes (such as fire, </w:t>
            </w:r>
            <w:r w:rsidR="00A345B0" w:rsidRPr="00B25A5A">
              <w:rPr>
                <w:rFonts w:ascii="Poppins" w:hAnsi="Poppins" w:cs="Poppins"/>
                <w:bCs/>
                <w:sz w:val="18"/>
                <w:szCs w:val="18"/>
              </w:rPr>
              <w:t>flooding,</w:t>
            </w:r>
            <w:r w:rsidRPr="00B25A5A">
              <w:rPr>
                <w:rFonts w:ascii="Poppins" w:hAnsi="Poppins" w:cs="Poppins"/>
                <w:bCs/>
                <w:sz w:val="18"/>
                <w:szCs w:val="18"/>
              </w:rPr>
              <w:t xml:space="preserve"> and subsidence) for their building and/or contents.</w:t>
            </w:r>
          </w:p>
          <w:p w14:paraId="67E7744F" w14:textId="2B52842B" w:rsidR="00B25A5A" w:rsidRDefault="00B25A5A" w:rsidP="00B25A5A">
            <w:pPr>
              <w:pStyle w:val="ListParagraph"/>
              <w:numPr>
                <w:ilvl w:val="0"/>
                <w:numId w:val="16"/>
              </w:numPr>
              <w:spacing w:before="60" w:after="60"/>
              <w:rPr>
                <w:rFonts w:ascii="Poppins" w:hAnsi="Poppins" w:cs="Poppins"/>
                <w:bCs/>
                <w:sz w:val="18"/>
                <w:szCs w:val="18"/>
              </w:rPr>
            </w:pPr>
            <w:r w:rsidRPr="00B25A5A">
              <w:rPr>
                <w:rFonts w:ascii="Poppins" w:hAnsi="Poppins" w:cs="Poppins"/>
                <w:bCs/>
                <w:sz w:val="18"/>
                <w:szCs w:val="18"/>
              </w:rPr>
              <w:t>Any customers who require buildings insurance as part of their mortgage / secured loan used to purchase the property</w:t>
            </w:r>
            <w:r w:rsidR="001777D0">
              <w:rPr>
                <w:rFonts w:ascii="Poppins" w:hAnsi="Poppins" w:cs="Poppins"/>
                <w:bCs/>
                <w:sz w:val="18"/>
                <w:szCs w:val="18"/>
              </w:rPr>
              <w:t xml:space="preserve"> on a buy to let </w:t>
            </w:r>
            <w:r w:rsidR="00A345B0">
              <w:rPr>
                <w:rFonts w:ascii="Poppins" w:hAnsi="Poppins" w:cs="Poppins"/>
                <w:bCs/>
                <w:sz w:val="18"/>
                <w:szCs w:val="18"/>
              </w:rPr>
              <w:t>basis.</w:t>
            </w:r>
          </w:p>
          <w:p w14:paraId="56690D73" w14:textId="77777777" w:rsidR="00B25A5A" w:rsidRDefault="00B25A5A" w:rsidP="00B25A5A">
            <w:pPr>
              <w:pStyle w:val="ListParagraph"/>
              <w:numPr>
                <w:ilvl w:val="0"/>
                <w:numId w:val="16"/>
              </w:numPr>
              <w:spacing w:before="60" w:after="60"/>
              <w:rPr>
                <w:rFonts w:ascii="Poppins" w:hAnsi="Poppins" w:cs="Poppins"/>
                <w:bCs/>
                <w:sz w:val="18"/>
                <w:szCs w:val="18"/>
              </w:rPr>
            </w:pPr>
            <w:r w:rsidRPr="00B25A5A">
              <w:rPr>
                <w:rFonts w:ascii="Poppins" w:hAnsi="Poppins" w:cs="Poppins"/>
                <w:bCs/>
                <w:sz w:val="18"/>
                <w:szCs w:val="18"/>
              </w:rPr>
              <w:t>Customers who let their property under a formal tenancy agreement</w:t>
            </w:r>
          </w:p>
          <w:p w14:paraId="4C732BF5" w14:textId="07A6C242" w:rsidR="000324AD" w:rsidRPr="00B25A5A" w:rsidRDefault="00B25A5A" w:rsidP="00B25A5A">
            <w:pPr>
              <w:pStyle w:val="ListParagraph"/>
              <w:numPr>
                <w:ilvl w:val="0"/>
                <w:numId w:val="16"/>
              </w:numPr>
              <w:spacing w:before="60" w:after="60"/>
              <w:rPr>
                <w:rFonts w:ascii="Poppins" w:hAnsi="Poppins" w:cs="Poppins"/>
                <w:bCs/>
                <w:sz w:val="18"/>
                <w:szCs w:val="18"/>
              </w:rPr>
            </w:pPr>
            <w:r w:rsidRPr="00B25A5A">
              <w:rPr>
                <w:rFonts w:ascii="Poppins" w:hAnsi="Poppins" w:cs="Poppins"/>
                <w:bCs/>
                <w:sz w:val="18"/>
                <w:szCs w:val="18"/>
              </w:rPr>
              <w:t>Owners of a single property or a small number of properties</w:t>
            </w:r>
          </w:p>
        </w:tc>
      </w:tr>
      <w:tr w:rsidR="00AE3486" w:rsidRPr="00A7655A" w14:paraId="6FCEC9E6" w14:textId="77777777" w:rsidTr="00AE3486">
        <w:tc>
          <w:tcPr>
            <w:tcW w:w="9040" w:type="dxa"/>
            <w:shd w:val="clear" w:color="auto" w:fill="D9D9D9" w:themeFill="background1" w:themeFillShade="D9"/>
          </w:tcPr>
          <w:p w14:paraId="79E56133" w14:textId="2F611E00" w:rsidR="00AE3486" w:rsidRPr="00A7655A" w:rsidRDefault="00AE3486" w:rsidP="00A034E8">
            <w:pPr>
              <w:spacing w:before="60" w:after="60"/>
              <w:rPr>
                <w:rFonts w:ascii="Poppins" w:hAnsi="Poppins" w:cs="Poppins"/>
                <w:b/>
                <w:sz w:val="18"/>
                <w:szCs w:val="18"/>
              </w:rPr>
            </w:pPr>
            <w:r w:rsidRPr="00A7655A">
              <w:rPr>
                <w:rFonts w:ascii="Poppins" w:hAnsi="Poppins" w:cs="Poppins"/>
                <w:b/>
                <w:sz w:val="18"/>
                <w:szCs w:val="18"/>
              </w:rPr>
              <w:t xml:space="preserve">Types of </w:t>
            </w:r>
            <w:r w:rsidR="00A345B0" w:rsidRPr="00A7655A">
              <w:rPr>
                <w:rFonts w:ascii="Poppins" w:hAnsi="Poppins" w:cs="Poppins"/>
                <w:b/>
                <w:sz w:val="18"/>
                <w:szCs w:val="18"/>
              </w:rPr>
              <w:t>customers</w:t>
            </w:r>
            <w:r w:rsidRPr="00A7655A">
              <w:rPr>
                <w:rFonts w:ascii="Poppins" w:hAnsi="Poppins" w:cs="Poppins"/>
                <w:b/>
                <w:sz w:val="18"/>
                <w:szCs w:val="18"/>
              </w:rPr>
              <w:t xml:space="preserve"> for whom the product would be unsuitable</w:t>
            </w:r>
          </w:p>
        </w:tc>
      </w:tr>
      <w:tr w:rsidR="00AE3486" w:rsidRPr="001E29B6" w14:paraId="3EF19836" w14:textId="77777777" w:rsidTr="00AE3486">
        <w:tc>
          <w:tcPr>
            <w:tcW w:w="9040" w:type="dxa"/>
          </w:tcPr>
          <w:p w14:paraId="4DDFB13D" w14:textId="77777777" w:rsidR="00E824E1" w:rsidRPr="00E824E1" w:rsidRDefault="00E824E1" w:rsidP="00E824E1">
            <w:pPr>
              <w:pStyle w:val="ListParagraph"/>
              <w:numPr>
                <w:ilvl w:val="0"/>
                <w:numId w:val="14"/>
              </w:numPr>
              <w:spacing w:before="60" w:after="60"/>
              <w:jc w:val="both"/>
              <w:rPr>
                <w:rFonts w:ascii="Poppins" w:hAnsi="Poppins" w:cs="Poppins"/>
                <w:bCs/>
                <w:sz w:val="18"/>
                <w:szCs w:val="18"/>
              </w:rPr>
            </w:pPr>
            <w:r w:rsidRPr="00E824E1">
              <w:rPr>
                <w:rFonts w:ascii="Poppins" w:hAnsi="Poppins" w:cs="Poppins"/>
                <w:bCs/>
                <w:sz w:val="18"/>
                <w:szCs w:val="18"/>
              </w:rPr>
              <w:t>Those not resident in the UK</w:t>
            </w:r>
          </w:p>
          <w:p w14:paraId="199F527F" w14:textId="4F13780C" w:rsidR="00E824E1" w:rsidRPr="00E824E1" w:rsidRDefault="00E824E1" w:rsidP="00E824E1">
            <w:pPr>
              <w:pStyle w:val="ListParagraph"/>
              <w:numPr>
                <w:ilvl w:val="0"/>
                <w:numId w:val="14"/>
              </w:numPr>
              <w:spacing w:before="60" w:after="60"/>
              <w:jc w:val="both"/>
              <w:rPr>
                <w:rFonts w:ascii="Poppins" w:hAnsi="Poppins" w:cs="Poppins"/>
                <w:bCs/>
                <w:sz w:val="18"/>
                <w:szCs w:val="18"/>
              </w:rPr>
            </w:pPr>
            <w:r w:rsidRPr="00E824E1">
              <w:rPr>
                <w:rFonts w:ascii="Poppins" w:hAnsi="Poppins" w:cs="Poppins"/>
                <w:bCs/>
                <w:sz w:val="18"/>
                <w:szCs w:val="18"/>
              </w:rPr>
              <w:t xml:space="preserve">Those looking to insure property outside the </w:t>
            </w:r>
            <w:r w:rsidR="00A345B0" w:rsidRPr="00E824E1">
              <w:rPr>
                <w:rFonts w:ascii="Poppins" w:hAnsi="Poppins" w:cs="Poppins"/>
                <w:bCs/>
                <w:sz w:val="18"/>
                <w:szCs w:val="18"/>
              </w:rPr>
              <w:t>UK.</w:t>
            </w:r>
          </w:p>
          <w:p w14:paraId="102C83BE" w14:textId="67FC16BD" w:rsidR="00E824E1" w:rsidRPr="00E824E1" w:rsidRDefault="00E824E1" w:rsidP="00E824E1">
            <w:pPr>
              <w:pStyle w:val="ListParagraph"/>
              <w:numPr>
                <w:ilvl w:val="0"/>
                <w:numId w:val="14"/>
              </w:numPr>
              <w:spacing w:before="60" w:after="60"/>
              <w:jc w:val="both"/>
              <w:rPr>
                <w:rFonts w:ascii="Poppins" w:hAnsi="Poppins" w:cs="Poppins"/>
                <w:bCs/>
                <w:sz w:val="18"/>
                <w:szCs w:val="18"/>
              </w:rPr>
            </w:pPr>
            <w:r w:rsidRPr="00E824E1">
              <w:rPr>
                <w:rFonts w:ascii="Poppins" w:hAnsi="Poppins" w:cs="Poppins"/>
                <w:bCs/>
                <w:sz w:val="18"/>
                <w:szCs w:val="18"/>
              </w:rPr>
              <w:t xml:space="preserve">Owners of properties used for commercial </w:t>
            </w:r>
            <w:r w:rsidR="00A345B0" w:rsidRPr="00E824E1">
              <w:rPr>
                <w:rFonts w:ascii="Poppins" w:hAnsi="Poppins" w:cs="Poppins"/>
                <w:bCs/>
                <w:sz w:val="18"/>
                <w:szCs w:val="18"/>
              </w:rPr>
              <w:t>activities.</w:t>
            </w:r>
          </w:p>
          <w:p w14:paraId="16C6CCF1" w14:textId="787E1E7B" w:rsidR="00E824E1" w:rsidRDefault="00E824E1" w:rsidP="00E824E1">
            <w:pPr>
              <w:pStyle w:val="ListParagraph"/>
              <w:numPr>
                <w:ilvl w:val="0"/>
                <w:numId w:val="14"/>
              </w:numPr>
              <w:spacing w:before="60" w:after="60"/>
              <w:jc w:val="both"/>
              <w:rPr>
                <w:rFonts w:ascii="Poppins" w:hAnsi="Poppins" w:cs="Poppins"/>
                <w:bCs/>
                <w:sz w:val="18"/>
                <w:szCs w:val="18"/>
              </w:rPr>
            </w:pPr>
            <w:r w:rsidRPr="00E824E1">
              <w:rPr>
                <w:rFonts w:ascii="Poppins" w:hAnsi="Poppins" w:cs="Poppins"/>
                <w:bCs/>
                <w:sz w:val="18"/>
                <w:szCs w:val="18"/>
              </w:rPr>
              <w:t>Owner occupiers of property in the UK</w:t>
            </w:r>
            <w:r w:rsidR="00A03317">
              <w:rPr>
                <w:rFonts w:ascii="Poppins" w:hAnsi="Poppins" w:cs="Poppins"/>
                <w:bCs/>
                <w:sz w:val="18"/>
                <w:szCs w:val="18"/>
              </w:rPr>
              <w:t xml:space="preserve"> that reside in them </w:t>
            </w:r>
            <w:r w:rsidR="00A345B0">
              <w:rPr>
                <w:rFonts w:ascii="Poppins" w:hAnsi="Poppins" w:cs="Poppins"/>
                <w:bCs/>
                <w:sz w:val="18"/>
                <w:szCs w:val="18"/>
              </w:rPr>
              <w:t>permanently.</w:t>
            </w:r>
          </w:p>
          <w:p w14:paraId="77326104" w14:textId="606D50F5" w:rsidR="000801D4" w:rsidRDefault="000801D4" w:rsidP="000801D4">
            <w:pPr>
              <w:pStyle w:val="ListParagraph"/>
              <w:numPr>
                <w:ilvl w:val="0"/>
                <w:numId w:val="14"/>
              </w:numPr>
              <w:spacing w:after="160" w:line="259" w:lineRule="auto"/>
              <w:rPr>
                <w:rFonts w:ascii="Poppins" w:hAnsi="Poppins" w:cs="Poppins"/>
                <w:bCs/>
                <w:sz w:val="18"/>
                <w:szCs w:val="18"/>
              </w:rPr>
            </w:pPr>
            <w:r w:rsidRPr="000801D4">
              <w:rPr>
                <w:rFonts w:ascii="Poppins" w:hAnsi="Poppins" w:cs="Poppins"/>
                <w:bCs/>
                <w:sz w:val="18"/>
                <w:szCs w:val="18"/>
              </w:rPr>
              <w:t>Those who intend to rent their property infrequently and cannot meet the unoccupancy criteria</w:t>
            </w:r>
            <w:r>
              <w:rPr>
                <w:rFonts w:ascii="Poppins" w:hAnsi="Poppins" w:cs="Poppins"/>
                <w:bCs/>
                <w:sz w:val="18"/>
                <w:szCs w:val="18"/>
              </w:rPr>
              <w:t>.</w:t>
            </w:r>
          </w:p>
          <w:p w14:paraId="73B6F604" w14:textId="54FBF04C" w:rsidR="000801D4" w:rsidRDefault="00C179A8" w:rsidP="00C179A8">
            <w:pPr>
              <w:pStyle w:val="ListParagraph"/>
              <w:numPr>
                <w:ilvl w:val="0"/>
                <w:numId w:val="14"/>
              </w:numPr>
              <w:spacing w:after="160" w:line="259" w:lineRule="auto"/>
              <w:rPr>
                <w:rFonts w:ascii="Poppins" w:hAnsi="Poppins" w:cs="Poppins"/>
                <w:bCs/>
                <w:sz w:val="18"/>
                <w:szCs w:val="18"/>
              </w:rPr>
            </w:pPr>
            <w:r w:rsidRPr="00C179A8">
              <w:rPr>
                <w:rFonts w:ascii="Poppins" w:hAnsi="Poppins" w:cs="Poppins"/>
                <w:bCs/>
                <w:sz w:val="18"/>
                <w:szCs w:val="18"/>
              </w:rPr>
              <w:t>Those who rent their property on an informal basis</w:t>
            </w:r>
            <w:r>
              <w:rPr>
                <w:rFonts w:ascii="Poppins" w:hAnsi="Poppins" w:cs="Poppins"/>
                <w:bCs/>
                <w:sz w:val="18"/>
                <w:szCs w:val="18"/>
              </w:rPr>
              <w:t>.</w:t>
            </w:r>
          </w:p>
          <w:p w14:paraId="6ACDF0F9" w14:textId="7F9F2D35" w:rsidR="0008769C" w:rsidRPr="00C179A8" w:rsidRDefault="0008769C" w:rsidP="00C179A8">
            <w:pPr>
              <w:pStyle w:val="ListParagraph"/>
              <w:numPr>
                <w:ilvl w:val="0"/>
                <w:numId w:val="14"/>
              </w:numPr>
              <w:rPr>
                <w:rFonts w:ascii="Poppins" w:hAnsi="Poppins" w:cs="Poppins"/>
                <w:bCs/>
                <w:sz w:val="18"/>
                <w:szCs w:val="18"/>
              </w:rPr>
            </w:pPr>
            <w:r w:rsidRPr="0008769C">
              <w:rPr>
                <w:rFonts w:ascii="Poppins" w:hAnsi="Poppins" w:cs="Poppins"/>
                <w:bCs/>
                <w:sz w:val="18"/>
                <w:szCs w:val="18"/>
              </w:rPr>
              <w:t>Those with CCJ’s, adverse credit or criminal convictions.</w:t>
            </w:r>
          </w:p>
          <w:p w14:paraId="77B6E810" w14:textId="57109860" w:rsidR="00D3426D" w:rsidRPr="00E824E1" w:rsidRDefault="0008769C" w:rsidP="00E824E1">
            <w:pPr>
              <w:pStyle w:val="ListParagraph"/>
              <w:numPr>
                <w:ilvl w:val="0"/>
                <w:numId w:val="14"/>
              </w:numPr>
              <w:spacing w:before="60" w:after="60"/>
              <w:jc w:val="both"/>
              <w:rPr>
                <w:rFonts w:ascii="Poppins" w:hAnsi="Poppins" w:cs="Poppins"/>
                <w:bCs/>
                <w:sz w:val="18"/>
                <w:szCs w:val="18"/>
              </w:rPr>
            </w:pPr>
            <w:r>
              <w:rPr>
                <w:rFonts w:ascii="Poppins" w:hAnsi="Poppins" w:cs="Poppins"/>
                <w:bCs/>
                <w:sz w:val="18"/>
                <w:szCs w:val="18"/>
              </w:rPr>
              <w:t xml:space="preserve">Commercial </w:t>
            </w:r>
            <w:r w:rsidR="00E824E1" w:rsidRPr="00E824E1">
              <w:rPr>
                <w:rFonts w:ascii="Poppins" w:hAnsi="Poppins" w:cs="Poppins"/>
                <w:bCs/>
                <w:sz w:val="18"/>
                <w:szCs w:val="18"/>
              </w:rPr>
              <w:t>businesses</w:t>
            </w:r>
          </w:p>
        </w:tc>
      </w:tr>
      <w:tr w:rsidR="00753A7D" w:rsidRPr="00A7655A" w14:paraId="3BBE85E9" w14:textId="77777777" w:rsidTr="00A25173">
        <w:tc>
          <w:tcPr>
            <w:tcW w:w="9040" w:type="dxa"/>
            <w:shd w:val="clear" w:color="auto" w:fill="D9D9D9" w:themeFill="background1" w:themeFillShade="D9"/>
          </w:tcPr>
          <w:p w14:paraId="1A54A159" w14:textId="77777777" w:rsidR="00753A7D" w:rsidRPr="00A7655A" w:rsidRDefault="00753A7D" w:rsidP="00A25173">
            <w:pPr>
              <w:spacing w:before="60" w:after="60"/>
              <w:rPr>
                <w:rFonts w:ascii="Poppins" w:hAnsi="Poppins" w:cs="Poppins"/>
                <w:b/>
                <w:sz w:val="18"/>
                <w:szCs w:val="18"/>
              </w:rPr>
            </w:pPr>
            <w:r w:rsidRPr="00A7655A">
              <w:rPr>
                <w:rFonts w:ascii="Poppins" w:hAnsi="Poppins" w:cs="Poppins"/>
                <w:b/>
                <w:sz w:val="18"/>
                <w:szCs w:val="18"/>
              </w:rPr>
              <w:t>Cover information</w:t>
            </w:r>
          </w:p>
        </w:tc>
      </w:tr>
      <w:tr w:rsidR="00753A7D" w:rsidRPr="001E29B6" w14:paraId="3D8CA84B" w14:textId="77777777" w:rsidTr="00A25173">
        <w:tc>
          <w:tcPr>
            <w:tcW w:w="9040" w:type="dxa"/>
          </w:tcPr>
          <w:p w14:paraId="3D9C75A5" w14:textId="16249A99" w:rsidR="000B3D1A" w:rsidRPr="000B3D1A" w:rsidRDefault="00F963D5" w:rsidP="000B3D1A">
            <w:pPr>
              <w:spacing w:before="60" w:after="60"/>
              <w:rPr>
                <w:rFonts w:ascii="Poppins" w:hAnsi="Poppins" w:cs="Poppins"/>
                <w:bCs/>
                <w:sz w:val="18"/>
                <w:szCs w:val="18"/>
              </w:rPr>
            </w:pPr>
            <w:r w:rsidRPr="00F963D5">
              <w:rPr>
                <w:rFonts w:ascii="Poppins" w:hAnsi="Poppins" w:cs="Poppins"/>
                <w:bCs/>
                <w:sz w:val="18"/>
                <w:szCs w:val="18"/>
              </w:rPr>
              <w:t>Let Property insurance is a type of property insurance that protects against losses and damages to a property owned by the policy holder and is split in to two distinct parts; buildings insurance which covers the cost of repairing damage to the fabric and structure of the building; and contents insurance which includes furnishings, fixtures and fittings and other belongings located in the property. In addition, this policy also provides cover for liability against third party property damage and bodily injury that may occur within the property owner’s boundaries</w:t>
            </w:r>
            <w:r w:rsidR="00710372" w:rsidRPr="00710372">
              <w:rPr>
                <w:rFonts w:ascii="Poppins" w:hAnsi="Poppins" w:cs="Poppins"/>
                <w:bCs/>
                <w:sz w:val="18"/>
                <w:szCs w:val="18"/>
              </w:rPr>
              <w:t>.</w:t>
            </w:r>
            <w:r w:rsidR="00334F0D">
              <w:rPr>
                <w:rFonts w:ascii="Poppins" w:hAnsi="Poppins" w:cs="Poppins"/>
                <w:bCs/>
                <w:sz w:val="18"/>
                <w:szCs w:val="18"/>
              </w:rPr>
              <w:t xml:space="preserve"> Cover includes:</w:t>
            </w:r>
          </w:p>
          <w:p w14:paraId="50BC9E43" w14:textId="77777777" w:rsidR="00753A7D" w:rsidRDefault="00F963D5" w:rsidP="000B3D1A">
            <w:pPr>
              <w:pStyle w:val="ListParagraph"/>
              <w:numPr>
                <w:ilvl w:val="0"/>
                <w:numId w:val="12"/>
              </w:numPr>
              <w:spacing w:before="60" w:after="60"/>
              <w:rPr>
                <w:rFonts w:ascii="Poppins" w:hAnsi="Poppins" w:cs="Poppins"/>
                <w:bCs/>
                <w:sz w:val="18"/>
                <w:szCs w:val="18"/>
              </w:rPr>
            </w:pPr>
            <w:r>
              <w:rPr>
                <w:rFonts w:ascii="Poppins" w:hAnsi="Poppins" w:cs="Poppins"/>
                <w:bCs/>
                <w:sz w:val="18"/>
                <w:szCs w:val="18"/>
              </w:rPr>
              <w:lastRenderedPageBreak/>
              <w:t>Loss or damage to buildings</w:t>
            </w:r>
          </w:p>
          <w:p w14:paraId="052C3D06" w14:textId="2B11CC42" w:rsidR="00F963D5" w:rsidRDefault="00F963D5" w:rsidP="000B3D1A">
            <w:pPr>
              <w:pStyle w:val="ListParagraph"/>
              <w:numPr>
                <w:ilvl w:val="0"/>
                <w:numId w:val="12"/>
              </w:numPr>
              <w:spacing w:before="60" w:after="60"/>
              <w:rPr>
                <w:rFonts w:ascii="Poppins" w:hAnsi="Poppins" w:cs="Poppins"/>
                <w:bCs/>
                <w:sz w:val="18"/>
                <w:szCs w:val="18"/>
              </w:rPr>
            </w:pPr>
            <w:r>
              <w:rPr>
                <w:rFonts w:ascii="Poppins" w:hAnsi="Poppins" w:cs="Poppins"/>
                <w:bCs/>
                <w:sz w:val="18"/>
                <w:szCs w:val="18"/>
              </w:rPr>
              <w:t xml:space="preserve">Perils include fire, flood, storm, theft, malicious </w:t>
            </w:r>
            <w:r w:rsidR="00A345B0">
              <w:rPr>
                <w:rFonts w:ascii="Poppins" w:hAnsi="Poppins" w:cs="Poppins"/>
                <w:bCs/>
                <w:sz w:val="18"/>
                <w:szCs w:val="18"/>
              </w:rPr>
              <w:t>damage.</w:t>
            </w:r>
          </w:p>
          <w:p w14:paraId="5343FBC7" w14:textId="431BE60D" w:rsidR="00F963D5" w:rsidRDefault="00F963D5" w:rsidP="000B3D1A">
            <w:pPr>
              <w:pStyle w:val="ListParagraph"/>
              <w:numPr>
                <w:ilvl w:val="0"/>
                <w:numId w:val="12"/>
              </w:numPr>
              <w:spacing w:before="60" w:after="60"/>
              <w:rPr>
                <w:rFonts w:ascii="Poppins" w:hAnsi="Poppins" w:cs="Poppins"/>
                <w:bCs/>
                <w:sz w:val="18"/>
                <w:szCs w:val="18"/>
              </w:rPr>
            </w:pPr>
            <w:r>
              <w:rPr>
                <w:rFonts w:ascii="Poppins" w:hAnsi="Poppins" w:cs="Poppins"/>
                <w:bCs/>
                <w:sz w:val="18"/>
                <w:szCs w:val="18"/>
              </w:rPr>
              <w:t xml:space="preserve">Loss of damage to </w:t>
            </w:r>
            <w:r w:rsidR="00A345B0">
              <w:rPr>
                <w:rFonts w:ascii="Poppins" w:hAnsi="Poppins" w:cs="Poppins"/>
                <w:bCs/>
                <w:sz w:val="18"/>
                <w:szCs w:val="18"/>
              </w:rPr>
              <w:t>landlords’</w:t>
            </w:r>
            <w:r>
              <w:rPr>
                <w:rFonts w:ascii="Poppins" w:hAnsi="Poppins" w:cs="Poppins"/>
                <w:bCs/>
                <w:sz w:val="18"/>
                <w:szCs w:val="18"/>
              </w:rPr>
              <w:t xml:space="preserve"> contents options available</w:t>
            </w:r>
          </w:p>
          <w:p w14:paraId="472629B1" w14:textId="77777777" w:rsidR="00F963D5" w:rsidRDefault="00F963D5" w:rsidP="000B3D1A">
            <w:pPr>
              <w:pStyle w:val="ListParagraph"/>
              <w:numPr>
                <w:ilvl w:val="0"/>
                <w:numId w:val="12"/>
              </w:numPr>
              <w:spacing w:before="60" w:after="60"/>
              <w:rPr>
                <w:rFonts w:ascii="Poppins" w:hAnsi="Poppins" w:cs="Poppins"/>
                <w:bCs/>
                <w:sz w:val="18"/>
                <w:szCs w:val="18"/>
              </w:rPr>
            </w:pPr>
            <w:r>
              <w:rPr>
                <w:rFonts w:ascii="Poppins" w:hAnsi="Poppins" w:cs="Poppins"/>
                <w:bCs/>
                <w:sz w:val="18"/>
                <w:szCs w:val="18"/>
              </w:rPr>
              <w:t>Loss of keys or replacement locks</w:t>
            </w:r>
          </w:p>
          <w:p w14:paraId="4BA96B78" w14:textId="613D883F" w:rsidR="00F963D5" w:rsidRPr="000B3D1A" w:rsidRDefault="00F963D5" w:rsidP="000B3D1A">
            <w:pPr>
              <w:pStyle w:val="ListParagraph"/>
              <w:numPr>
                <w:ilvl w:val="0"/>
                <w:numId w:val="12"/>
              </w:numPr>
              <w:spacing w:before="60" w:after="60"/>
              <w:rPr>
                <w:rFonts w:ascii="Poppins" w:hAnsi="Poppins" w:cs="Poppins"/>
                <w:bCs/>
                <w:sz w:val="18"/>
                <w:szCs w:val="18"/>
              </w:rPr>
            </w:pPr>
            <w:r>
              <w:rPr>
                <w:rFonts w:ascii="Poppins" w:hAnsi="Poppins" w:cs="Poppins"/>
                <w:bCs/>
                <w:sz w:val="18"/>
                <w:szCs w:val="18"/>
              </w:rPr>
              <w:t xml:space="preserve">Property </w:t>
            </w:r>
            <w:r w:rsidR="00A345B0">
              <w:rPr>
                <w:rFonts w:ascii="Poppins" w:hAnsi="Poppins" w:cs="Poppins"/>
                <w:bCs/>
                <w:sz w:val="18"/>
                <w:szCs w:val="18"/>
              </w:rPr>
              <w:t>owners’</w:t>
            </w:r>
            <w:r>
              <w:rPr>
                <w:rFonts w:ascii="Poppins" w:hAnsi="Poppins" w:cs="Poppins"/>
                <w:bCs/>
                <w:sz w:val="18"/>
                <w:szCs w:val="18"/>
              </w:rPr>
              <w:t xml:space="preserve"> liability</w:t>
            </w:r>
          </w:p>
        </w:tc>
      </w:tr>
      <w:tr w:rsidR="00AE3486" w:rsidRPr="00A7655A" w14:paraId="3E00C3D5" w14:textId="77777777" w:rsidTr="00AE3486">
        <w:tc>
          <w:tcPr>
            <w:tcW w:w="9040" w:type="dxa"/>
            <w:shd w:val="clear" w:color="auto" w:fill="D9D9D9" w:themeFill="background1" w:themeFillShade="D9"/>
          </w:tcPr>
          <w:p w14:paraId="556926C2" w14:textId="77777777" w:rsidR="00AE3486" w:rsidRPr="00A7655A" w:rsidRDefault="00AE3486" w:rsidP="00A034E8">
            <w:pPr>
              <w:spacing w:before="60" w:after="60"/>
              <w:rPr>
                <w:rFonts w:ascii="Poppins" w:hAnsi="Poppins" w:cs="Poppins"/>
                <w:b/>
                <w:sz w:val="18"/>
                <w:szCs w:val="18"/>
              </w:rPr>
            </w:pPr>
            <w:r w:rsidRPr="00A7655A">
              <w:rPr>
                <w:rFonts w:ascii="Poppins" w:hAnsi="Poppins" w:cs="Poppins"/>
                <w:b/>
                <w:sz w:val="18"/>
                <w:szCs w:val="18"/>
              </w:rPr>
              <w:lastRenderedPageBreak/>
              <w:t>Any notable exclusions or circumstances where the product will not respond</w:t>
            </w:r>
          </w:p>
        </w:tc>
      </w:tr>
      <w:tr w:rsidR="00AE3486" w:rsidRPr="001E29B6" w14:paraId="6BA51F1C" w14:textId="77777777" w:rsidTr="00AE3486">
        <w:tc>
          <w:tcPr>
            <w:tcW w:w="9040" w:type="dxa"/>
            <w:shd w:val="clear" w:color="auto" w:fill="auto"/>
          </w:tcPr>
          <w:p w14:paraId="05EC112D" w14:textId="1A725458" w:rsidR="00BA31E8" w:rsidRPr="00BA31E8" w:rsidRDefault="00BA31E8" w:rsidP="00BA31E8">
            <w:pPr>
              <w:pStyle w:val="ListParagraph"/>
              <w:numPr>
                <w:ilvl w:val="0"/>
                <w:numId w:val="13"/>
              </w:numPr>
              <w:spacing w:before="60" w:after="60"/>
              <w:rPr>
                <w:rFonts w:ascii="Poppins" w:hAnsi="Poppins" w:cs="Poppins"/>
                <w:bCs/>
                <w:sz w:val="18"/>
                <w:szCs w:val="18"/>
              </w:rPr>
            </w:pPr>
            <w:r>
              <w:rPr>
                <w:rFonts w:ascii="Poppins" w:hAnsi="Poppins" w:cs="Poppins"/>
                <w:bCs/>
                <w:sz w:val="18"/>
                <w:szCs w:val="18"/>
              </w:rPr>
              <w:t xml:space="preserve">Insured </w:t>
            </w:r>
            <w:r w:rsidRPr="00BA31E8">
              <w:rPr>
                <w:rFonts w:ascii="Poppins" w:hAnsi="Poppins" w:cs="Poppins"/>
                <w:bCs/>
                <w:sz w:val="18"/>
                <w:szCs w:val="18"/>
              </w:rPr>
              <w:t>must be a permanent resident in England, Scotland, Wales, Isle of Man or Northern Ireland.</w:t>
            </w:r>
          </w:p>
          <w:p w14:paraId="4C5BA14C" w14:textId="77777777" w:rsidR="00BA31E8" w:rsidRPr="00BA31E8" w:rsidRDefault="00BA31E8" w:rsidP="00BA31E8">
            <w:pPr>
              <w:pStyle w:val="ListParagraph"/>
              <w:numPr>
                <w:ilvl w:val="0"/>
                <w:numId w:val="13"/>
              </w:numPr>
              <w:spacing w:before="60" w:after="60"/>
              <w:rPr>
                <w:rFonts w:ascii="Poppins" w:hAnsi="Poppins" w:cs="Poppins"/>
                <w:bCs/>
                <w:sz w:val="18"/>
                <w:szCs w:val="18"/>
              </w:rPr>
            </w:pPr>
            <w:r w:rsidRPr="00BA31E8">
              <w:rPr>
                <w:rFonts w:ascii="Poppins" w:hAnsi="Poppins" w:cs="Poppins"/>
                <w:bCs/>
                <w:sz w:val="18"/>
                <w:szCs w:val="18"/>
              </w:rPr>
              <w:t>The property must be in the UK.</w:t>
            </w:r>
          </w:p>
          <w:p w14:paraId="7247B20E" w14:textId="7BBB8E8D" w:rsidR="00BA31E8" w:rsidRPr="00BA31E8" w:rsidRDefault="00BA31E8" w:rsidP="00BA31E8">
            <w:pPr>
              <w:pStyle w:val="ListParagraph"/>
              <w:numPr>
                <w:ilvl w:val="0"/>
                <w:numId w:val="13"/>
              </w:numPr>
              <w:spacing w:before="60" w:after="60"/>
              <w:rPr>
                <w:rFonts w:ascii="Poppins" w:hAnsi="Poppins" w:cs="Poppins"/>
                <w:bCs/>
                <w:sz w:val="18"/>
                <w:szCs w:val="18"/>
              </w:rPr>
            </w:pPr>
            <w:r w:rsidRPr="00BA31E8">
              <w:rPr>
                <w:rFonts w:ascii="Poppins" w:hAnsi="Poppins" w:cs="Poppins"/>
                <w:bCs/>
                <w:sz w:val="18"/>
                <w:szCs w:val="18"/>
              </w:rPr>
              <w:t xml:space="preserve">A tenancy agreement must be in place, in writing, made between </w:t>
            </w:r>
            <w:r>
              <w:rPr>
                <w:rFonts w:ascii="Poppins" w:hAnsi="Poppins" w:cs="Poppins"/>
                <w:bCs/>
                <w:sz w:val="18"/>
                <w:szCs w:val="18"/>
              </w:rPr>
              <w:t>the insured</w:t>
            </w:r>
            <w:r w:rsidRPr="00BA31E8">
              <w:rPr>
                <w:rFonts w:ascii="Poppins" w:hAnsi="Poppins" w:cs="Poppins"/>
                <w:bCs/>
                <w:sz w:val="18"/>
                <w:szCs w:val="18"/>
              </w:rPr>
              <w:t xml:space="preserve"> and the tenant, which is an Assured Shorthold Tenancy Agreement, within the meaning of the Housing Acts 1988 and 1996, or a Short-Assured Tenancy or an Assured Tenancy as defined in the Housing (Scotland) Act 1988, or a tenancy agreement in which the tenant is a limited company. </w:t>
            </w:r>
          </w:p>
          <w:p w14:paraId="1EA6BAA6" w14:textId="77777777" w:rsidR="00904E06" w:rsidRPr="00904E06" w:rsidRDefault="00BA31E8" w:rsidP="00904E06">
            <w:pPr>
              <w:pStyle w:val="ListParagraph"/>
              <w:numPr>
                <w:ilvl w:val="0"/>
                <w:numId w:val="13"/>
              </w:numPr>
              <w:spacing w:before="60" w:after="60"/>
              <w:rPr>
                <w:rFonts w:ascii="Poppins" w:hAnsi="Poppins" w:cs="Poppins"/>
                <w:bCs/>
                <w:sz w:val="18"/>
                <w:szCs w:val="18"/>
              </w:rPr>
            </w:pPr>
            <w:r w:rsidRPr="00BA31E8">
              <w:rPr>
                <w:rFonts w:ascii="Poppins" w:hAnsi="Poppins" w:cs="Poppins"/>
                <w:bCs/>
                <w:sz w:val="18"/>
                <w:szCs w:val="18"/>
              </w:rPr>
              <w:t>If unoccupied during the period 1st October to 30</w:t>
            </w:r>
            <w:r w:rsidRPr="00BA31E8">
              <w:rPr>
                <w:rFonts w:ascii="Poppins" w:hAnsi="Poppins" w:cs="Poppins"/>
                <w:bCs/>
                <w:sz w:val="18"/>
                <w:szCs w:val="18"/>
                <w:vertAlign w:val="superscript"/>
              </w:rPr>
              <w:t>th</w:t>
            </w:r>
            <w:r>
              <w:rPr>
                <w:rFonts w:ascii="Poppins" w:hAnsi="Poppins" w:cs="Poppins"/>
                <w:bCs/>
                <w:sz w:val="18"/>
                <w:szCs w:val="18"/>
              </w:rPr>
              <w:t xml:space="preserve"> </w:t>
            </w:r>
            <w:r w:rsidR="00904E06" w:rsidRPr="00904E06">
              <w:rPr>
                <w:rFonts w:ascii="Poppins" w:hAnsi="Poppins" w:cs="Poppins"/>
                <w:bCs/>
                <w:sz w:val="18"/>
                <w:szCs w:val="18"/>
              </w:rPr>
              <w:t>April all water systems must be drained or any heating system in place must be maintained at a constant temperature of 15 degrees Celsius and the loft hatch must be left open.</w:t>
            </w:r>
          </w:p>
          <w:p w14:paraId="7D533E94" w14:textId="70CF43A1" w:rsidR="00904E06" w:rsidRPr="00904E06" w:rsidRDefault="00904E06" w:rsidP="00904E06">
            <w:pPr>
              <w:pStyle w:val="ListParagraph"/>
              <w:numPr>
                <w:ilvl w:val="0"/>
                <w:numId w:val="13"/>
              </w:numPr>
              <w:spacing w:before="60" w:after="60"/>
              <w:rPr>
                <w:rFonts w:ascii="Poppins" w:hAnsi="Poppins" w:cs="Poppins"/>
                <w:bCs/>
                <w:sz w:val="18"/>
                <w:szCs w:val="18"/>
              </w:rPr>
            </w:pPr>
            <w:r>
              <w:rPr>
                <w:rFonts w:ascii="Poppins" w:hAnsi="Poppins" w:cs="Poppins"/>
                <w:bCs/>
                <w:sz w:val="18"/>
                <w:szCs w:val="18"/>
              </w:rPr>
              <w:t xml:space="preserve">Insured </w:t>
            </w:r>
            <w:r w:rsidRPr="00904E06">
              <w:rPr>
                <w:rFonts w:ascii="Poppins" w:hAnsi="Poppins" w:cs="Poppins"/>
                <w:bCs/>
                <w:sz w:val="18"/>
                <w:szCs w:val="18"/>
              </w:rPr>
              <w:t xml:space="preserve">must notify your agent if the buildings as specified in the schedule are to be become unoccupied. </w:t>
            </w:r>
          </w:p>
          <w:p w14:paraId="7D94B085" w14:textId="660C8B37" w:rsidR="00904E06" w:rsidRPr="00904E06" w:rsidRDefault="00904E06" w:rsidP="00904E06">
            <w:pPr>
              <w:pStyle w:val="ListParagraph"/>
              <w:numPr>
                <w:ilvl w:val="0"/>
                <w:numId w:val="13"/>
              </w:numPr>
              <w:spacing w:before="60" w:after="60"/>
              <w:rPr>
                <w:rFonts w:ascii="Poppins" w:hAnsi="Poppins" w:cs="Poppins"/>
                <w:bCs/>
                <w:sz w:val="18"/>
                <w:szCs w:val="18"/>
              </w:rPr>
            </w:pPr>
            <w:r w:rsidRPr="00904E06">
              <w:rPr>
                <w:rFonts w:ascii="Poppins" w:hAnsi="Poppins" w:cs="Poppins"/>
                <w:bCs/>
                <w:sz w:val="18"/>
                <w:szCs w:val="18"/>
              </w:rPr>
              <w:t xml:space="preserve">All boilers and other heating systems at </w:t>
            </w:r>
            <w:r>
              <w:rPr>
                <w:rFonts w:ascii="Poppins" w:hAnsi="Poppins" w:cs="Poppins"/>
                <w:bCs/>
                <w:sz w:val="18"/>
                <w:szCs w:val="18"/>
              </w:rPr>
              <w:t>the</w:t>
            </w:r>
            <w:r w:rsidRPr="00904E06">
              <w:rPr>
                <w:rFonts w:ascii="Poppins" w:hAnsi="Poppins" w:cs="Poppins"/>
                <w:bCs/>
                <w:sz w:val="18"/>
                <w:szCs w:val="18"/>
              </w:rPr>
              <w:t xml:space="preserve"> property, that are 10 years old or more, must be serviced annually or in accordance with manufacturer’s guidelines and </w:t>
            </w:r>
            <w:r>
              <w:rPr>
                <w:rFonts w:ascii="Poppins" w:hAnsi="Poppins" w:cs="Poppins"/>
                <w:bCs/>
                <w:sz w:val="18"/>
                <w:szCs w:val="18"/>
              </w:rPr>
              <w:t>insured</w:t>
            </w:r>
            <w:r w:rsidRPr="00904E06">
              <w:rPr>
                <w:rFonts w:ascii="Poppins" w:hAnsi="Poppins" w:cs="Poppins"/>
                <w:bCs/>
                <w:sz w:val="18"/>
                <w:szCs w:val="18"/>
              </w:rPr>
              <w:t xml:space="preserve"> should keep all service documentation in case it is needed when </w:t>
            </w:r>
            <w:r>
              <w:rPr>
                <w:rFonts w:ascii="Poppins" w:hAnsi="Poppins" w:cs="Poppins"/>
                <w:bCs/>
                <w:sz w:val="18"/>
                <w:szCs w:val="18"/>
              </w:rPr>
              <w:t>they</w:t>
            </w:r>
            <w:r w:rsidRPr="00904E06">
              <w:rPr>
                <w:rFonts w:ascii="Poppins" w:hAnsi="Poppins" w:cs="Poppins"/>
                <w:bCs/>
                <w:sz w:val="18"/>
                <w:szCs w:val="18"/>
              </w:rPr>
              <w:t xml:space="preserve"> make a claim.</w:t>
            </w:r>
          </w:p>
          <w:p w14:paraId="4C44C8CA" w14:textId="1A66AF6E" w:rsidR="00904E06" w:rsidRPr="00904E06" w:rsidRDefault="00904E06" w:rsidP="00904E06">
            <w:pPr>
              <w:pStyle w:val="ListParagraph"/>
              <w:numPr>
                <w:ilvl w:val="0"/>
                <w:numId w:val="13"/>
              </w:numPr>
              <w:spacing w:before="60" w:after="60"/>
              <w:rPr>
                <w:rFonts w:ascii="Poppins" w:hAnsi="Poppins" w:cs="Poppins"/>
                <w:bCs/>
                <w:sz w:val="18"/>
                <w:szCs w:val="18"/>
              </w:rPr>
            </w:pPr>
            <w:r w:rsidRPr="00904E06">
              <w:rPr>
                <w:rFonts w:ascii="Poppins" w:hAnsi="Poppins" w:cs="Poppins"/>
                <w:bCs/>
                <w:sz w:val="18"/>
                <w:szCs w:val="18"/>
              </w:rPr>
              <w:t xml:space="preserve">There must be evidence of forcible or violent entry or exit for a claim for </w:t>
            </w:r>
            <w:r w:rsidR="00A345B0" w:rsidRPr="00904E06">
              <w:rPr>
                <w:rFonts w:ascii="Poppins" w:hAnsi="Poppins" w:cs="Poppins"/>
                <w:bCs/>
                <w:sz w:val="18"/>
                <w:szCs w:val="18"/>
              </w:rPr>
              <w:t>theft.</w:t>
            </w:r>
          </w:p>
          <w:p w14:paraId="5E4DD9B0" w14:textId="10F6F8E6" w:rsidR="00EE73FE" w:rsidRPr="000C2065" w:rsidRDefault="00904E06" w:rsidP="00904E06">
            <w:pPr>
              <w:pStyle w:val="ListParagraph"/>
              <w:numPr>
                <w:ilvl w:val="0"/>
                <w:numId w:val="13"/>
              </w:numPr>
              <w:spacing w:before="60" w:after="60"/>
              <w:rPr>
                <w:rFonts w:ascii="Poppins" w:hAnsi="Poppins" w:cs="Poppins"/>
                <w:bCs/>
                <w:sz w:val="18"/>
                <w:szCs w:val="18"/>
              </w:rPr>
            </w:pPr>
            <w:r w:rsidRPr="00904E06">
              <w:rPr>
                <w:rFonts w:ascii="Poppins" w:hAnsi="Poppins" w:cs="Poppins"/>
                <w:bCs/>
                <w:sz w:val="18"/>
                <w:szCs w:val="18"/>
              </w:rPr>
              <w:t xml:space="preserve">No cover for loss or damage caused by domestic pets, </w:t>
            </w:r>
            <w:r w:rsidR="00A345B0" w:rsidRPr="00904E06">
              <w:rPr>
                <w:rFonts w:ascii="Poppins" w:hAnsi="Poppins" w:cs="Poppins"/>
                <w:bCs/>
                <w:sz w:val="18"/>
                <w:szCs w:val="18"/>
              </w:rPr>
              <w:t>insects,</w:t>
            </w:r>
            <w:r w:rsidRPr="00904E06">
              <w:rPr>
                <w:rFonts w:ascii="Poppins" w:hAnsi="Poppins" w:cs="Poppins"/>
                <w:bCs/>
                <w:sz w:val="18"/>
                <w:szCs w:val="18"/>
              </w:rPr>
              <w:t xml:space="preserve"> or vermin</w:t>
            </w:r>
          </w:p>
        </w:tc>
      </w:tr>
      <w:tr w:rsidR="00BB11DD" w:rsidRPr="001E29B6" w14:paraId="4E3B15FF" w14:textId="77777777" w:rsidTr="001D1C19">
        <w:tc>
          <w:tcPr>
            <w:tcW w:w="9040" w:type="dxa"/>
            <w:shd w:val="clear" w:color="auto" w:fill="D9D9D9" w:themeFill="background1" w:themeFillShade="D9"/>
          </w:tcPr>
          <w:p w14:paraId="31095628" w14:textId="77777777" w:rsidR="00BB11DD" w:rsidRPr="00A46657" w:rsidRDefault="00BB11DD" w:rsidP="001D1C19">
            <w:pPr>
              <w:spacing w:before="60" w:after="60"/>
              <w:rPr>
                <w:rFonts w:ascii="Poppins" w:hAnsi="Poppins" w:cs="Poppins"/>
                <w:b/>
                <w:sz w:val="18"/>
                <w:szCs w:val="18"/>
              </w:rPr>
            </w:pPr>
            <w:r>
              <w:rPr>
                <w:rFonts w:ascii="Poppins" w:hAnsi="Poppins" w:cs="Poppins"/>
                <w:b/>
                <w:sz w:val="18"/>
                <w:szCs w:val="18"/>
              </w:rPr>
              <w:t>Features you should be aware of when considering this product</w:t>
            </w:r>
          </w:p>
        </w:tc>
      </w:tr>
      <w:tr w:rsidR="00552AAF" w:rsidRPr="001E29B6" w14:paraId="761C0BE9" w14:textId="77777777" w:rsidTr="00AE3486">
        <w:tc>
          <w:tcPr>
            <w:tcW w:w="9040" w:type="dxa"/>
            <w:shd w:val="clear" w:color="auto" w:fill="auto"/>
          </w:tcPr>
          <w:p w14:paraId="7E33F2E8" w14:textId="77777777" w:rsidR="00C339D5" w:rsidRDefault="00C339D5" w:rsidP="00C339D5">
            <w:pPr>
              <w:spacing w:before="60" w:after="60"/>
              <w:rPr>
                <w:rFonts w:ascii="Poppins" w:hAnsi="Poppins" w:cs="Poppins"/>
                <w:bCs/>
                <w:sz w:val="18"/>
                <w:szCs w:val="18"/>
              </w:rPr>
            </w:pPr>
            <w:r>
              <w:rPr>
                <w:rFonts w:ascii="Poppins" w:hAnsi="Poppins" w:cs="Poppins"/>
                <w:bCs/>
                <w:sz w:val="18"/>
                <w:szCs w:val="18"/>
              </w:rPr>
              <w:t>Your sales journey should identify the eligibility of customers and ensure that information is presented to them in a way that supports them through the process and enables them to make an informed decision whether the product meets their needs.</w:t>
            </w:r>
          </w:p>
          <w:p w14:paraId="29FA9E4D" w14:textId="77777777" w:rsidR="00C339D5" w:rsidRDefault="00C339D5" w:rsidP="00C339D5">
            <w:pPr>
              <w:spacing w:before="60" w:after="60"/>
              <w:rPr>
                <w:rFonts w:ascii="Poppins" w:hAnsi="Poppins" w:cs="Poppins"/>
                <w:bCs/>
                <w:sz w:val="18"/>
                <w:szCs w:val="18"/>
              </w:rPr>
            </w:pPr>
            <w:r>
              <w:rPr>
                <w:rFonts w:ascii="Poppins" w:hAnsi="Poppins" w:cs="Poppins"/>
                <w:bCs/>
                <w:sz w:val="18"/>
                <w:szCs w:val="18"/>
              </w:rPr>
              <w:t>Where there are different underwriting and cover options available for this product customers should consider which option best suits their needs and circumstances.</w:t>
            </w:r>
          </w:p>
          <w:p w14:paraId="2D64263F" w14:textId="7E83E1FC" w:rsidR="0020669A" w:rsidRPr="00552AAF" w:rsidRDefault="00C339D5" w:rsidP="00C339D5">
            <w:pPr>
              <w:spacing w:before="60" w:after="60"/>
              <w:rPr>
                <w:rFonts w:ascii="Poppins" w:hAnsi="Poppins" w:cs="Poppins"/>
                <w:bCs/>
                <w:sz w:val="18"/>
                <w:szCs w:val="18"/>
              </w:rPr>
            </w:pPr>
            <w:r>
              <w:rPr>
                <w:rFonts w:ascii="Poppins" w:hAnsi="Poppins" w:cs="Poppins"/>
                <w:bCs/>
                <w:sz w:val="18"/>
                <w:szCs w:val="18"/>
              </w:rPr>
              <w:t>Your customer journey and interactions should highlight and identify any customers with potential areas of vulnerability and address them accordingly.</w:t>
            </w:r>
          </w:p>
        </w:tc>
      </w:tr>
      <w:tr w:rsidR="00D03098" w:rsidRPr="00EE73FE" w14:paraId="540A1446" w14:textId="77777777" w:rsidTr="00980EDB">
        <w:tc>
          <w:tcPr>
            <w:tcW w:w="9040" w:type="dxa"/>
            <w:shd w:val="clear" w:color="auto" w:fill="D9D9D9" w:themeFill="background1" w:themeFillShade="D9"/>
          </w:tcPr>
          <w:p w14:paraId="5B011832" w14:textId="603839B8" w:rsidR="00D03098" w:rsidRPr="00EE73FE" w:rsidRDefault="00D03098" w:rsidP="00D03098">
            <w:pPr>
              <w:spacing w:before="60" w:after="60"/>
              <w:rPr>
                <w:rFonts w:ascii="Poppins" w:hAnsi="Poppins" w:cs="Poppins"/>
                <w:b/>
                <w:sz w:val="18"/>
                <w:szCs w:val="18"/>
              </w:rPr>
            </w:pPr>
            <w:r w:rsidRPr="00EE73FE">
              <w:rPr>
                <w:rFonts w:ascii="Poppins" w:hAnsi="Poppins" w:cs="Poppins"/>
                <w:b/>
                <w:sz w:val="18"/>
                <w:szCs w:val="18"/>
              </w:rPr>
              <w:t>Intended method of Distribution</w:t>
            </w:r>
          </w:p>
        </w:tc>
      </w:tr>
      <w:tr w:rsidR="00D03098" w:rsidRPr="001E29B6" w14:paraId="11F33127" w14:textId="77777777" w:rsidTr="00980EDB">
        <w:tc>
          <w:tcPr>
            <w:tcW w:w="9040" w:type="dxa"/>
            <w:shd w:val="clear" w:color="auto" w:fill="auto"/>
          </w:tcPr>
          <w:p w14:paraId="450E4BDF" w14:textId="77777777" w:rsidR="00D03098" w:rsidRPr="001E29B6" w:rsidRDefault="00D03098" w:rsidP="00D03098">
            <w:pPr>
              <w:spacing w:before="60" w:after="60"/>
              <w:rPr>
                <w:rFonts w:ascii="Poppins" w:hAnsi="Poppins" w:cs="Poppins"/>
                <w:bCs/>
                <w:sz w:val="18"/>
                <w:szCs w:val="18"/>
              </w:rPr>
            </w:pPr>
            <w:r w:rsidRPr="001A4E61">
              <w:rPr>
                <w:rFonts w:ascii="Poppins" w:hAnsi="Poppins" w:cs="Poppins"/>
                <w:bCs/>
                <w:sz w:val="18"/>
                <w:szCs w:val="18"/>
              </w:rPr>
              <w:t>Th</w:t>
            </w:r>
            <w:r>
              <w:rPr>
                <w:rFonts w:ascii="Poppins" w:hAnsi="Poppins" w:cs="Poppins"/>
                <w:bCs/>
                <w:sz w:val="18"/>
                <w:szCs w:val="18"/>
              </w:rPr>
              <w:t xml:space="preserve">e </w:t>
            </w:r>
            <w:r w:rsidRPr="001A4E61">
              <w:rPr>
                <w:rFonts w:ascii="Poppins" w:hAnsi="Poppins" w:cs="Poppins"/>
                <w:bCs/>
                <w:sz w:val="18"/>
                <w:szCs w:val="18"/>
              </w:rPr>
              <w:t xml:space="preserve">product should be sold </w:t>
            </w:r>
            <w:r>
              <w:rPr>
                <w:rFonts w:ascii="Poppins" w:hAnsi="Poppins" w:cs="Poppins"/>
                <w:bCs/>
                <w:sz w:val="18"/>
                <w:szCs w:val="18"/>
              </w:rPr>
              <w:t xml:space="preserve">by an authorised insurance intermediary, </w:t>
            </w:r>
            <w:r w:rsidRPr="001A4E61">
              <w:rPr>
                <w:rFonts w:ascii="Poppins" w:hAnsi="Poppins" w:cs="Poppins"/>
                <w:bCs/>
                <w:sz w:val="18"/>
                <w:szCs w:val="18"/>
              </w:rPr>
              <w:t>in line with FCA regulation and has been approved for retail distribution whether advised or non-advised</w:t>
            </w:r>
            <w:r>
              <w:rPr>
                <w:rFonts w:ascii="Poppins" w:hAnsi="Poppins" w:cs="Poppins"/>
                <w:bCs/>
                <w:sz w:val="18"/>
                <w:szCs w:val="18"/>
              </w:rPr>
              <w:t>. The sale of the product can be via</w:t>
            </w:r>
            <w:r w:rsidRPr="001E29B6">
              <w:rPr>
                <w:rFonts w:ascii="Poppins" w:hAnsi="Poppins" w:cs="Poppins"/>
                <w:bCs/>
                <w:sz w:val="18"/>
                <w:szCs w:val="18"/>
              </w:rPr>
              <w:t xml:space="preserve"> </w:t>
            </w:r>
            <w:r>
              <w:rPr>
                <w:rFonts w:ascii="Poppins" w:hAnsi="Poppins" w:cs="Poppins"/>
                <w:bCs/>
                <w:sz w:val="18"/>
                <w:szCs w:val="18"/>
              </w:rPr>
              <w:t xml:space="preserve">online, </w:t>
            </w:r>
            <w:r w:rsidRPr="001E29B6">
              <w:rPr>
                <w:rFonts w:ascii="Poppins" w:hAnsi="Poppins" w:cs="Poppins"/>
                <w:bCs/>
                <w:sz w:val="18"/>
                <w:szCs w:val="18"/>
              </w:rPr>
              <w:t>telephone or face-to-face</w:t>
            </w:r>
            <w:r>
              <w:rPr>
                <w:rFonts w:ascii="Poppins" w:hAnsi="Poppins" w:cs="Poppins"/>
                <w:bCs/>
                <w:sz w:val="18"/>
                <w:szCs w:val="18"/>
              </w:rPr>
              <w:t xml:space="preserve"> channels.</w:t>
            </w:r>
          </w:p>
          <w:p w14:paraId="5081807A" w14:textId="77777777" w:rsidR="00D03098" w:rsidRPr="001E29B6" w:rsidRDefault="00D03098" w:rsidP="00D03098">
            <w:pPr>
              <w:spacing w:before="60" w:after="60"/>
              <w:rPr>
                <w:rFonts w:ascii="Poppins" w:hAnsi="Poppins" w:cs="Poppins"/>
                <w:bCs/>
                <w:sz w:val="18"/>
                <w:szCs w:val="18"/>
              </w:rPr>
            </w:pPr>
            <w:r w:rsidRPr="001E29B6">
              <w:rPr>
                <w:rFonts w:ascii="Poppins" w:hAnsi="Poppins" w:cs="Poppins"/>
                <w:bCs/>
                <w:sz w:val="18"/>
                <w:szCs w:val="18"/>
              </w:rPr>
              <w:t>If the product is distributed to the customer via more than one broker</w:t>
            </w:r>
            <w:r>
              <w:rPr>
                <w:rFonts w:ascii="Poppins" w:hAnsi="Poppins" w:cs="Poppins"/>
                <w:bCs/>
                <w:sz w:val="18"/>
                <w:szCs w:val="18"/>
              </w:rPr>
              <w:t xml:space="preserve"> (including ARs)</w:t>
            </w:r>
            <w:r w:rsidRPr="001E29B6">
              <w:rPr>
                <w:rFonts w:ascii="Poppins" w:hAnsi="Poppins" w:cs="Poppins"/>
                <w:bCs/>
                <w:sz w:val="18"/>
                <w:szCs w:val="18"/>
              </w:rPr>
              <w:t xml:space="preserve"> then the </w:t>
            </w:r>
            <w:proofErr w:type="gramStart"/>
            <w:r w:rsidRPr="001E29B6">
              <w:rPr>
                <w:rFonts w:ascii="Poppins" w:hAnsi="Poppins" w:cs="Poppins"/>
                <w:bCs/>
                <w:sz w:val="18"/>
                <w:szCs w:val="18"/>
              </w:rPr>
              <w:t>second tier</w:t>
            </w:r>
            <w:proofErr w:type="gramEnd"/>
            <w:r w:rsidRPr="001E29B6">
              <w:rPr>
                <w:rFonts w:ascii="Poppins" w:hAnsi="Poppins" w:cs="Poppins"/>
                <w:bCs/>
                <w:sz w:val="18"/>
                <w:szCs w:val="18"/>
              </w:rPr>
              <w:t xml:space="preserve"> broker:</w:t>
            </w:r>
          </w:p>
          <w:p w14:paraId="132AB9B1" w14:textId="77777777" w:rsidR="00D03098" w:rsidRPr="001E29B6" w:rsidRDefault="00D03098" w:rsidP="00D03098">
            <w:pPr>
              <w:pStyle w:val="ListParagraph"/>
              <w:numPr>
                <w:ilvl w:val="0"/>
                <w:numId w:val="6"/>
              </w:numPr>
              <w:spacing w:before="60" w:after="60"/>
              <w:rPr>
                <w:rFonts w:ascii="Poppins" w:hAnsi="Poppins" w:cs="Poppins"/>
                <w:bCs/>
                <w:sz w:val="18"/>
                <w:szCs w:val="18"/>
              </w:rPr>
            </w:pPr>
            <w:r w:rsidRPr="001E29B6">
              <w:rPr>
                <w:rFonts w:ascii="Poppins" w:hAnsi="Poppins" w:cs="Poppins"/>
                <w:bCs/>
                <w:sz w:val="18"/>
                <w:szCs w:val="18"/>
              </w:rPr>
              <w:t xml:space="preserve">should not have their own agency with </w:t>
            </w:r>
            <w:r>
              <w:rPr>
                <w:rFonts w:ascii="Poppins" w:hAnsi="Poppins" w:cs="Poppins"/>
                <w:bCs/>
                <w:sz w:val="18"/>
                <w:szCs w:val="18"/>
              </w:rPr>
              <w:t>any Bspoke entity.</w:t>
            </w:r>
          </w:p>
          <w:p w14:paraId="4EE06799" w14:textId="5E90AC2C" w:rsidR="00D03098" w:rsidRPr="008925AA" w:rsidRDefault="00D03098" w:rsidP="00D03098">
            <w:pPr>
              <w:pStyle w:val="ListParagraph"/>
              <w:numPr>
                <w:ilvl w:val="0"/>
                <w:numId w:val="6"/>
              </w:numPr>
              <w:spacing w:before="60" w:after="60"/>
              <w:rPr>
                <w:rFonts w:ascii="Poppins" w:hAnsi="Poppins" w:cs="Poppins"/>
                <w:bCs/>
                <w:sz w:val="18"/>
                <w:szCs w:val="18"/>
              </w:rPr>
            </w:pPr>
            <w:r w:rsidRPr="008925AA">
              <w:rPr>
                <w:rFonts w:ascii="Poppins" w:hAnsi="Poppins" w:cs="Poppins"/>
                <w:bCs/>
                <w:sz w:val="18"/>
                <w:szCs w:val="18"/>
              </w:rPr>
              <w:t>must deal direct</w:t>
            </w:r>
            <w:r>
              <w:rPr>
                <w:rFonts w:ascii="Poppins" w:hAnsi="Poppins" w:cs="Poppins"/>
                <w:bCs/>
                <w:sz w:val="18"/>
                <w:szCs w:val="18"/>
              </w:rPr>
              <w:t>ly</w:t>
            </w:r>
            <w:r w:rsidRPr="008925AA">
              <w:rPr>
                <w:rFonts w:ascii="Poppins" w:hAnsi="Poppins" w:cs="Poppins"/>
                <w:bCs/>
                <w:sz w:val="18"/>
                <w:szCs w:val="18"/>
              </w:rPr>
              <w:t xml:space="preserve"> with the end customer rather than through a third-tier broker.</w:t>
            </w:r>
          </w:p>
        </w:tc>
      </w:tr>
      <w:tr w:rsidR="00D03098" w:rsidRPr="00EE73FE" w14:paraId="7652979E" w14:textId="77777777" w:rsidTr="006F2BF2">
        <w:tc>
          <w:tcPr>
            <w:tcW w:w="9040" w:type="dxa"/>
            <w:shd w:val="clear" w:color="auto" w:fill="D9D9D9" w:themeFill="background1" w:themeFillShade="D9"/>
          </w:tcPr>
          <w:p w14:paraId="2B22EFB4" w14:textId="2417CE12" w:rsidR="00D03098" w:rsidRPr="00EE73FE" w:rsidRDefault="00D03098" w:rsidP="00D03098">
            <w:pPr>
              <w:spacing w:before="60" w:after="60"/>
              <w:rPr>
                <w:rFonts w:ascii="Poppins" w:hAnsi="Poppins" w:cs="Poppins"/>
                <w:b/>
                <w:sz w:val="18"/>
                <w:szCs w:val="18"/>
              </w:rPr>
            </w:pPr>
            <w:r w:rsidRPr="00EE73FE">
              <w:rPr>
                <w:rFonts w:ascii="Poppins" w:hAnsi="Poppins" w:cs="Poppins"/>
                <w:b/>
                <w:sz w:val="18"/>
                <w:szCs w:val="18"/>
              </w:rPr>
              <w:t xml:space="preserve">Distribution costs, </w:t>
            </w:r>
            <w:proofErr w:type="gramStart"/>
            <w:r w:rsidRPr="00EE73FE">
              <w:rPr>
                <w:rFonts w:ascii="Poppins" w:hAnsi="Poppins" w:cs="Poppins"/>
                <w:b/>
                <w:sz w:val="18"/>
                <w:szCs w:val="18"/>
              </w:rPr>
              <w:t>fees</w:t>
            </w:r>
            <w:proofErr w:type="gramEnd"/>
            <w:r w:rsidRPr="00EE73FE">
              <w:rPr>
                <w:rFonts w:ascii="Poppins" w:hAnsi="Poppins" w:cs="Poppins"/>
                <w:b/>
                <w:sz w:val="18"/>
                <w:szCs w:val="18"/>
              </w:rPr>
              <w:t xml:space="preserve"> and remuneration</w:t>
            </w:r>
          </w:p>
        </w:tc>
      </w:tr>
      <w:tr w:rsidR="00D03098" w:rsidRPr="001E29B6" w14:paraId="77F81ACB" w14:textId="77777777" w:rsidTr="00980EDB">
        <w:tc>
          <w:tcPr>
            <w:tcW w:w="9040" w:type="dxa"/>
            <w:shd w:val="clear" w:color="auto" w:fill="auto"/>
          </w:tcPr>
          <w:p w14:paraId="4CC81250" w14:textId="77777777" w:rsidR="005019A9" w:rsidRDefault="005019A9" w:rsidP="005019A9">
            <w:pPr>
              <w:spacing w:before="60" w:after="60"/>
              <w:rPr>
                <w:rFonts w:ascii="Poppins" w:hAnsi="Poppins" w:cs="Poppins"/>
                <w:bCs/>
                <w:sz w:val="18"/>
                <w:szCs w:val="18"/>
              </w:rPr>
            </w:pPr>
            <w:r>
              <w:rPr>
                <w:rFonts w:ascii="Poppins" w:hAnsi="Poppins" w:cs="Poppins"/>
                <w:bCs/>
                <w:sz w:val="18"/>
                <w:szCs w:val="18"/>
              </w:rPr>
              <w:t xml:space="preserve">The product supports the payment of commission to distributors within the ranges detailed in your Agreement with Bspoke (or our approved representative). If fees are charged to the customer for new business or </w:t>
            </w:r>
            <w:proofErr w:type="gramStart"/>
            <w:r>
              <w:rPr>
                <w:rFonts w:ascii="Poppins" w:hAnsi="Poppins" w:cs="Poppins"/>
                <w:bCs/>
                <w:sz w:val="18"/>
                <w:szCs w:val="18"/>
              </w:rPr>
              <w:t>renewal</w:t>
            </w:r>
            <w:proofErr w:type="gramEnd"/>
            <w:r>
              <w:rPr>
                <w:rFonts w:ascii="Poppins" w:hAnsi="Poppins" w:cs="Poppins"/>
                <w:bCs/>
                <w:sz w:val="18"/>
                <w:szCs w:val="18"/>
              </w:rPr>
              <w:t xml:space="preserve"> they should be at a level that ensures the total remuneration is less than 50% of the overall price the customer pays. Where fees are charged that </w:t>
            </w:r>
            <w:r>
              <w:rPr>
                <w:rFonts w:ascii="Poppins" w:hAnsi="Poppins" w:cs="Poppins"/>
                <w:bCs/>
                <w:sz w:val="18"/>
                <w:szCs w:val="18"/>
              </w:rPr>
              <w:lastRenderedPageBreak/>
              <w:t>take the overall % above this level you should ensure this does not erode the value of the product and is commensurate with the work done in the Distribution chain.</w:t>
            </w:r>
          </w:p>
          <w:p w14:paraId="2F58AD2B" w14:textId="32737103" w:rsidR="00D03098" w:rsidRPr="001E29B6" w:rsidRDefault="005019A9" w:rsidP="005019A9">
            <w:pPr>
              <w:spacing w:before="60" w:after="60"/>
              <w:rPr>
                <w:rFonts w:ascii="Poppins" w:hAnsi="Poppins" w:cs="Poppins"/>
                <w:bCs/>
                <w:sz w:val="18"/>
                <w:szCs w:val="18"/>
              </w:rPr>
            </w:pPr>
            <w:r>
              <w:rPr>
                <w:rFonts w:ascii="Poppins" w:hAnsi="Poppins" w:cs="Poppins"/>
                <w:bCs/>
                <w:sz w:val="18"/>
                <w:szCs w:val="18"/>
              </w:rPr>
              <w:t xml:space="preserve">Where a policy is cancelled </w:t>
            </w:r>
            <w:proofErr w:type="spellStart"/>
            <w:r>
              <w:rPr>
                <w:rFonts w:ascii="Poppins" w:hAnsi="Poppins" w:cs="Poppins"/>
                <w:bCs/>
                <w:sz w:val="18"/>
                <w:szCs w:val="18"/>
              </w:rPr>
              <w:t>mid term</w:t>
            </w:r>
            <w:proofErr w:type="spellEnd"/>
            <w:r>
              <w:rPr>
                <w:rFonts w:ascii="Poppins" w:hAnsi="Poppins" w:cs="Poppins"/>
                <w:bCs/>
                <w:sz w:val="18"/>
                <w:szCs w:val="18"/>
              </w:rPr>
              <w:t xml:space="preserve"> and outside the cooling off period the return premium to the customer must be at a gross level and include the proportion of commission paid.</w:t>
            </w:r>
          </w:p>
        </w:tc>
      </w:tr>
      <w:tr w:rsidR="00AE3486" w:rsidRPr="00EE73FE" w14:paraId="07C53E4A" w14:textId="77777777" w:rsidTr="00AE3486">
        <w:tc>
          <w:tcPr>
            <w:tcW w:w="9040" w:type="dxa"/>
            <w:shd w:val="clear" w:color="auto" w:fill="D9D9D9" w:themeFill="background1" w:themeFillShade="D9"/>
          </w:tcPr>
          <w:p w14:paraId="38A75DC6" w14:textId="41EC88F7" w:rsidR="00AE3486" w:rsidRPr="00EE73FE" w:rsidRDefault="00AE3486" w:rsidP="00A034E8">
            <w:pPr>
              <w:spacing w:before="60" w:after="60"/>
              <w:rPr>
                <w:rFonts w:ascii="Poppins" w:hAnsi="Poppins" w:cs="Poppins"/>
                <w:b/>
                <w:sz w:val="18"/>
                <w:szCs w:val="18"/>
              </w:rPr>
            </w:pPr>
            <w:r w:rsidRPr="00EE73FE">
              <w:rPr>
                <w:rFonts w:ascii="Poppins" w:hAnsi="Poppins" w:cs="Poppins"/>
                <w:b/>
                <w:sz w:val="18"/>
                <w:szCs w:val="18"/>
              </w:rPr>
              <w:lastRenderedPageBreak/>
              <w:t>Other information which may be relevant to distributors</w:t>
            </w:r>
          </w:p>
        </w:tc>
      </w:tr>
      <w:tr w:rsidR="00053DC2" w:rsidRPr="001E29B6" w14:paraId="609E875F" w14:textId="77777777" w:rsidTr="00AE3486">
        <w:tc>
          <w:tcPr>
            <w:tcW w:w="9040" w:type="dxa"/>
          </w:tcPr>
          <w:p w14:paraId="7A8BBEED" w14:textId="4A79E713" w:rsidR="00053DC2" w:rsidRDefault="00053DC2" w:rsidP="00053DC2">
            <w:pPr>
              <w:spacing w:before="60" w:after="60"/>
              <w:rPr>
                <w:rFonts w:ascii="Poppins" w:hAnsi="Poppins" w:cs="Poppins"/>
                <w:bCs/>
                <w:sz w:val="18"/>
                <w:szCs w:val="18"/>
              </w:rPr>
            </w:pPr>
            <w:r w:rsidRPr="001E29B6">
              <w:rPr>
                <w:rFonts w:ascii="Poppins" w:hAnsi="Poppins" w:cs="Poppins"/>
                <w:bCs/>
                <w:sz w:val="18"/>
                <w:szCs w:val="18"/>
              </w:rPr>
              <w:t xml:space="preserve">We are satisfied that the pricing, the cover, the design of the product, the claims settlement </w:t>
            </w:r>
            <w:r w:rsidR="00770AC3" w:rsidRPr="001E29B6">
              <w:rPr>
                <w:rFonts w:ascii="Poppins" w:hAnsi="Poppins" w:cs="Poppins"/>
                <w:bCs/>
                <w:sz w:val="18"/>
                <w:szCs w:val="18"/>
              </w:rPr>
              <w:t>process,</w:t>
            </w:r>
            <w:r w:rsidRPr="001E29B6">
              <w:rPr>
                <w:rFonts w:ascii="Poppins" w:hAnsi="Poppins" w:cs="Poppins"/>
                <w:bCs/>
                <w:sz w:val="18"/>
                <w:szCs w:val="18"/>
              </w:rPr>
              <w:t xml:space="preserve"> and the distribution methods we have chosen </w:t>
            </w:r>
            <w:proofErr w:type="gramStart"/>
            <w:r w:rsidRPr="001E29B6">
              <w:rPr>
                <w:rFonts w:ascii="Poppins" w:hAnsi="Poppins" w:cs="Poppins"/>
                <w:bCs/>
                <w:sz w:val="18"/>
                <w:szCs w:val="18"/>
              </w:rPr>
              <w:t>result</w:t>
            </w:r>
            <w:proofErr w:type="gramEnd"/>
            <w:r w:rsidRPr="001E29B6">
              <w:rPr>
                <w:rFonts w:ascii="Poppins" w:hAnsi="Poppins" w:cs="Poppins"/>
                <w:bCs/>
                <w:sz w:val="18"/>
                <w:szCs w:val="18"/>
              </w:rPr>
              <w:t xml:space="preserve"> in a product that represents fair value to our end customers.</w:t>
            </w:r>
          </w:p>
          <w:p w14:paraId="33EFC915" w14:textId="62501F8A" w:rsidR="0056262E" w:rsidRPr="001E29B6" w:rsidRDefault="0056262E" w:rsidP="00053DC2">
            <w:pPr>
              <w:spacing w:before="60" w:after="60"/>
              <w:rPr>
                <w:rFonts w:ascii="Poppins" w:hAnsi="Poppins" w:cs="Poppins"/>
                <w:bCs/>
                <w:sz w:val="18"/>
                <w:szCs w:val="18"/>
              </w:rPr>
            </w:pPr>
            <w:r>
              <w:rPr>
                <w:rFonts w:ascii="Poppins" w:hAnsi="Poppins" w:cs="Poppins"/>
                <w:bCs/>
                <w:sz w:val="18"/>
                <w:szCs w:val="18"/>
              </w:rPr>
              <w:t>We have noted the impact of weather events in the last 12 months and the challenges this has created in the claims management and supply chain, in particular relating to UK property. We have action plans in place with our claims service providers to ensure that customer outcomes and value are being protected and the impact of delays are being minimised.</w:t>
            </w:r>
          </w:p>
          <w:p w14:paraId="5E28952A" w14:textId="77777777" w:rsidR="00053DC2" w:rsidRPr="001E29B6" w:rsidRDefault="00053DC2" w:rsidP="00053DC2">
            <w:pPr>
              <w:spacing w:before="60" w:after="60"/>
              <w:rPr>
                <w:rFonts w:ascii="Poppins" w:hAnsi="Poppins" w:cs="Poppins"/>
                <w:bCs/>
                <w:sz w:val="18"/>
                <w:szCs w:val="18"/>
              </w:rPr>
            </w:pPr>
            <w:r w:rsidRPr="001E29B6">
              <w:rPr>
                <w:rFonts w:ascii="Poppins" w:hAnsi="Poppins" w:cs="Poppins"/>
                <w:bCs/>
                <w:sz w:val="18"/>
                <w:szCs w:val="18"/>
              </w:rPr>
              <w:t>As part of the process of assessment, we have reviewed, amongst other things:</w:t>
            </w:r>
          </w:p>
          <w:p w14:paraId="55EF4AE4" w14:textId="77777777" w:rsidR="00053DC2" w:rsidRPr="001E29B6" w:rsidRDefault="00053DC2" w:rsidP="00053DC2">
            <w:pPr>
              <w:pStyle w:val="ListParagraph"/>
              <w:numPr>
                <w:ilvl w:val="0"/>
                <w:numId w:val="5"/>
              </w:numPr>
              <w:spacing w:before="60" w:after="60"/>
              <w:rPr>
                <w:rFonts w:ascii="Poppins" w:hAnsi="Poppins" w:cs="Poppins"/>
                <w:bCs/>
                <w:sz w:val="18"/>
                <w:szCs w:val="18"/>
              </w:rPr>
            </w:pPr>
            <w:r w:rsidRPr="001E29B6">
              <w:rPr>
                <w:rFonts w:ascii="Poppins" w:hAnsi="Poppins" w:cs="Poppins"/>
                <w:bCs/>
                <w:sz w:val="18"/>
                <w:szCs w:val="18"/>
              </w:rPr>
              <w:t>General market pricing</w:t>
            </w:r>
          </w:p>
          <w:p w14:paraId="5818F67A" w14:textId="77777777" w:rsidR="00053DC2" w:rsidRDefault="00053DC2" w:rsidP="00053DC2">
            <w:pPr>
              <w:pStyle w:val="ListParagraph"/>
              <w:numPr>
                <w:ilvl w:val="0"/>
                <w:numId w:val="5"/>
              </w:numPr>
              <w:spacing w:before="60" w:after="60"/>
              <w:rPr>
                <w:rFonts w:ascii="Poppins" w:hAnsi="Poppins" w:cs="Poppins"/>
                <w:bCs/>
                <w:sz w:val="18"/>
                <w:szCs w:val="18"/>
              </w:rPr>
            </w:pPr>
            <w:r w:rsidRPr="001E29B6">
              <w:rPr>
                <w:rFonts w:ascii="Poppins" w:hAnsi="Poppins" w:cs="Poppins"/>
                <w:bCs/>
                <w:sz w:val="18"/>
                <w:szCs w:val="18"/>
              </w:rPr>
              <w:t>Our pricing in relation to the product loss ratio</w:t>
            </w:r>
          </w:p>
          <w:p w14:paraId="50B48481" w14:textId="77777777" w:rsidR="00053DC2" w:rsidRPr="001E29B6" w:rsidRDefault="00053DC2" w:rsidP="00053DC2">
            <w:pPr>
              <w:pStyle w:val="ListParagraph"/>
              <w:numPr>
                <w:ilvl w:val="0"/>
                <w:numId w:val="5"/>
              </w:numPr>
              <w:spacing w:before="60" w:after="60"/>
              <w:rPr>
                <w:rFonts w:ascii="Poppins" w:hAnsi="Poppins" w:cs="Poppins"/>
                <w:bCs/>
                <w:sz w:val="18"/>
                <w:szCs w:val="18"/>
              </w:rPr>
            </w:pPr>
            <w:r>
              <w:rPr>
                <w:rFonts w:ascii="Poppins" w:hAnsi="Poppins" w:cs="Poppins"/>
                <w:bCs/>
                <w:sz w:val="18"/>
                <w:szCs w:val="18"/>
              </w:rPr>
              <w:t>Product value over a reasonably foreseeable future period</w:t>
            </w:r>
          </w:p>
          <w:p w14:paraId="384C2F11" w14:textId="77777777" w:rsidR="00053DC2" w:rsidRPr="001E29B6" w:rsidRDefault="00053DC2" w:rsidP="00053DC2">
            <w:pPr>
              <w:pStyle w:val="ListParagraph"/>
              <w:numPr>
                <w:ilvl w:val="0"/>
                <w:numId w:val="5"/>
              </w:numPr>
              <w:spacing w:before="60" w:after="60"/>
              <w:rPr>
                <w:rFonts w:ascii="Poppins" w:hAnsi="Poppins" w:cs="Poppins"/>
                <w:bCs/>
                <w:sz w:val="18"/>
                <w:szCs w:val="18"/>
              </w:rPr>
            </w:pPr>
            <w:r w:rsidRPr="001E29B6">
              <w:rPr>
                <w:rFonts w:ascii="Poppins" w:hAnsi="Poppins" w:cs="Poppins"/>
                <w:bCs/>
                <w:sz w:val="18"/>
                <w:szCs w:val="18"/>
              </w:rPr>
              <w:t>Renewal retention</w:t>
            </w:r>
          </w:p>
          <w:p w14:paraId="5DB66FB9" w14:textId="77777777" w:rsidR="00053DC2" w:rsidRPr="001E29B6" w:rsidRDefault="00053DC2" w:rsidP="00053DC2">
            <w:pPr>
              <w:pStyle w:val="ListParagraph"/>
              <w:numPr>
                <w:ilvl w:val="0"/>
                <w:numId w:val="5"/>
              </w:numPr>
              <w:spacing w:before="60" w:after="60"/>
              <w:rPr>
                <w:rFonts w:ascii="Poppins" w:hAnsi="Poppins" w:cs="Poppins"/>
                <w:bCs/>
                <w:sz w:val="18"/>
                <w:szCs w:val="18"/>
              </w:rPr>
            </w:pPr>
            <w:r w:rsidRPr="001E29B6">
              <w:rPr>
                <w:rFonts w:ascii="Poppins" w:hAnsi="Poppins" w:cs="Poppins"/>
                <w:bCs/>
                <w:sz w:val="18"/>
                <w:szCs w:val="18"/>
              </w:rPr>
              <w:t>Mid-term cancellations rates</w:t>
            </w:r>
          </w:p>
          <w:p w14:paraId="3AE8F029" w14:textId="77777777" w:rsidR="00053DC2" w:rsidRPr="001E29B6" w:rsidRDefault="00053DC2" w:rsidP="00053DC2">
            <w:pPr>
              <w:pStyle w:val="ListParagraph"/>
              <w:numPr>
                <w:ilvl w:val="0"/>
                <w:numId w:val="5"/>
              </w:numPr>
              <w:spacing w:before="60" w:after="60"/>
              <w:rPr>
                <w:rFonts w:ascii="Poppins" w:hAnsi="Poppins" w:cs="Poppins"/>
                <w:bCs/>
                <w:sz w:val="18"/>
                <w:szCs w:val="18"/>
              </w:rPr>
            </w:pPr>
            <w:r w:rsidRPr="001E29B6">
              <w:rPr>
                <w:rFonts w:ascii="Poppins" w:hAnsi="Poppins" w:cs="Poppins"/>
                <w:bCs/>
                <w:sz w:val="18"/>
                <w:szCs w:val="18"/>
              </w:rPr>
              <w:t>Customer complaints</w:t>
            </w:r>
          </w:p>
          <w:p w14:paraId="15523A93" w14:textId="77777777" w:rsidR="00053DC2" w:rsidRPr="001E29B6" w:rsidRDefault="00053DC2" w:rsidP="00053DC2">
            <w:pPr>
              <w:pStyle w:val="ListParagraph"/>
              <w:numPr>
                <w:ilvl w:val="0"/>
                <w:numId w:val="5"/>
              </w:numPr>
              <w:spacing w:before="60" w:after="60"/>
              <w:rPr>
                <w:rFonts w:ascii="Poppins" w:hAnsi="Poppins" w:cs="Poppins"/>
                <w:bCs/>
                <w:sz w:val="18"/>
                <w:szCs w:val="18"/>
              </w:rPr>
            </w:pPr>
            <w:r w:rsidRPr="001E29B6">
              <w:rPr>
                <w:rFonts w:ascii="Poppins" w:hAnsi="Poppins" w:cs="Poppins"/>
                <w:bCs/>
                <w:sz w:val="18"/>
                <w:szCs w:val="18"/>
              </w:rPr>
              <w:t>Distributor feedback</w:t>
            </w:r>
          </w:p>
          <w:p w14:paraId="0E9DDF8A" w14:textId="52AD1A8A" w:rsidR="00053DC2" w:rsidRPr="005240A4" w:rsidRDefault="005240A4" w:rsidP="005240A4">
            <w:pPr>
              <w:pStyle w:val="ListParagraph"/>
              <w:numPr>
                <w:ilvl w:val="0"/>
                <w:numId w:val="5"/>
              </w:numPr>
              <w:spacing w:before="60" w:after="60"/>
              <w:rPr>
                <w:rFonts w:ascii="Poppins" w:hAnsi="Poppins" w:cs="Poppins"/>
                <w:bCs/>
                <w:sz w:val="18"/>
                <w:szCs w:val="18"/>
              </w:rPr>
            </w:pPr>
            <w:r>
              <w:rPr>
                <w:rFonts w:ascii="Poppins" w:hAnsi="Poppins" w:cs="Poppins"/>
                <w:bCs/>
                <w:sz w:val="18"/>
                <w:szCs w:val="18"/>
              </w:rPr>
              <w:t>The commission we pay to distributors</w:t>
            </w:r>
            <w:r w:rsidRPr="001E29B6">
              <w:rPr>
                <w:rFonts w:ascii="Poppins" w:hAnsi="Poppins" w:cs="Poppins"/>
                <w:bCs/>
                <w:sz w:val="18"/>
                <w:szCs w:val="18"/>
              </w:rPr>
              <w:t xml:space="preserve"> and the general distribution costs of our broker panel as disclosed to us. </w:t>
            </w:r>
            <w:r w:rsidR="00053DC2" w:rsidRPr="005240A4">
              <w:rPr>
                <w:rFonts w:ascii="Poppins" w:hAnsi="Poppins" w:cs="Poppins"/>
                <w:bCs/>
                <w:sz w:val="18"/>
                <w:szCs w:val="18"/>
              </w:rPr>
              <w:t xml:space="preserve"> </w:t>
            </w:r>
          </w:p>
          <w:p w14:paraId="59956535" w14:textId="77777777" w:rsidR="00053DC2" w:rsidRPr="001E29B6" w:rsidRDefault="00053DC2" w:rsidP="00053DC2">
            <w:pPr>
              <w:pStyle w:val="ListParagraph"/>
              <w:numPr>
                <w:ilvl w:val="0"/>
                <w:numId w:val="5"/>
              </w:numPr>
              <w:spacing w:before="60" w:after="60"/>
              <w:rPr>
                <w:rFonts w:ascii="Poppins" w:hAnsi="Poppins" w:cs="Poppins"/>
                <w:bCs/>
                <w:sz w:val="18"/>
                <w:szCs w:val="18"/>
              </w:rPr>
            </w:pPr>
            <w:r w:rsidRPr="001E29B6">
              <w:rPr>
                <w:rFonts w:ascii="Poppins" w:hAnsi="Poppins" w:cs="Poppins"/>
                <w:bCs/>
                <w:sz w:val="18"/>
                <w:szCs w:val="18"/>
              </w:rPr>
              <w:t>Customer needs and any changes in the last 12 months</w:t>
            </w:r>
          </w:p>
          <w:p w14:paraId="5358854F" w14:textId="77777777" w:rsidR="00053DC2" w:rsidRDefault="00053DC2" w:rsidP="00053DC2">
            <w:pPr>
              <w:spacing w:before="60" w:after="60"/>
              <w:rPr>
                <w:rFonts w:ascii="Poppins" w:hAnsi="Poppins" w:cs="Poppins"/>
                <w:bCs/>
                <w:sz w:val="18"/>
                <w:szCs w:val="18"/>
              </w:rPr>
            </w:pPr>
            <w:r w:rsidRPr="001E29B6">
              <w:rPr>
                <w:rFonts w:ascii="Poppins" w:hAnsi="Poppins" w:cs="Poppins"/>
                <w:bCs/>
                <w:sz w:val="18"/>
                <w:szCs w:val="18"/>
              </w:rPr>
              <w:t>We have also considered the pricing and premiums in relation to FCA regulations in PS21/5</w:t>
            </w:r>
            <w:r>
              <w:rPr>
                <w:rFonts w:ascii="Poppins" w:hAnsi="Poppins" w:cs="Poppins"/>
                <w:bCs/>
                <w:sz w:val="18"/>
                <w:szCs w:val="18"/>
              </w:rPr>
              <w:t>, ICOBS 6B and Consumer Duty</w:t>
            </w:r>
            <w:r w:rsidRPr="001E29B6">
              <w:rPr>
                <w:rFonts w:ascii="Poppins" w:hAnsi="Poppins" w:cs="Poppins"/>
                <w:bCs/>
                <w:sz w:val="18"/>
                <w:szCs w:val="18"/>
              </w:rPr>
              <w:t xml:space="preserve"> and are satisfied we comply with the necessary requirements.</w:t>
            </w:r>
          </w:p>
          <w:p w14:paraId="0B0666B2" w14:textId="09E7DA1B" w:rsidR="004F3CA3" w:rsidRPr="001E29B6" w:rsidRDefault="004F3CA3" w:rsidP="00053DC2">
            <w:pPr>
              <w:spacing w:before="60" w:after="60"/>
              <w:rPr>
                <w:rFonts w:ascii="Poppins" w:hAnsi="Poppins" w:cs="Poppins"/>
                <w:bCs/>
                <w:sz w:val="18"/>
                <w:szCs w:val="18"/>
              </w:rPr>
            </w:pPr>
            <w:r>
              <w:rPr>
                <w:rFonts w:ascii="Poppins" w:hAnsi="Poppins" w:cs="Poppins"/>
                <w:bCs/>
                <w:sz w:val="18"/>
                <w:szCs w:val="18"/>
              </w:rPr>
              <w:t>This product does not adversely impact vulnerable customers and delivers outcomes that are the same as those for customers with no characteristics of vulnerability.</w:t>
            </w:r>
          </w:p>
          <w:p w14:paraId="05FF067D" w14:textId="77777777" w:rsidR="00053DC2" w:rsidRDefault="00053DC2" w:rsidP="00053DC2">
            <w:pPr>
              <w:spacing w:before="60" w:after="60"/>
              <w:rPr>
                <w:rFonts w:ascii="Poppins" w:hAnsi="Poppins" w:cs="Poppins"/>
                <w:bCs/>
                <w:sz w:val="18"/>
                <w:szCs w:val="18"/>
              </w:rPr>
            </w:pPr>
            <w:r w:rsidRPr="001E29B6">
              <w:rPr>
                <w:rFonts w:ascii="Poppins" w:hAnsi="Poppins" w:cs="Poppins"/>
                <w:bCs/>
                <w:sz w:val="18"/>
                <w:szCs w:val="18"/>
              </w:rPr>
              <w:t>As part of our assessment, we concluded that time will not diminish the value of the product to the end customer. The customer may report a claim on the last day of the policy period and receive a settlement that would not be distinctly different to the settlement he would have received had he reported the claim on the first day of the period of insurance.</w:t>
            </w:r>
            <w:r>
              <w:rPr>
                <w:rFonts w:ascii="Poppins" w:hAnsi="Poppins" w:cs="Poppins"/>
                <w:bCs/>
                <w:sz w:val="18"/>
                <w:szCs w:val="18"/>
              </w:rPr>
              <w:t xml:space="preserve"> The product also contains provisions to protect against the erosion of value over subsequent renewals and policy periods.</w:t>
            </w:r>
          </w:p>
          <w:p w14:paraId="2BAA784B" w14:textId="77777777" w:rsidR="00002037" w:rsidRDefault="00002037" w:rsidP="00002037">
            <w:pPr>
              <w:spacing w:before="60" w:after="60"/>
              <w:rPr>
                <w:rFonts w:ascii="Poppins" w:hAnsi="Poppins" w:cs="Poppins"/>
                <w:bCs/>
                <w:sz w:val="18"/>
                <w:szCs w:val="18"/>
              </w:rPr>
            </w:pPr>
            <w:r>
              <w:rPr>
                <w:rFonts w:ascii="Poppins" w:hAnsi="Poppins" w:cs="Poppins"/>
                <w:bCs/>
                <w:sz w:val="18"/>
                <w:szCs w:val="18"/>
              </w:rPr>
              <w:t>Where this product is sold alongside another insurance product that we do not manufacture (for example Legal Expenses or Home Emergency) you should consider the overall value of the package to the customer as well as the individual component parts as per PROD 4.3.6 A, B and E.</w:t>
            </w:r>
          </w:p>
          <w:p w14:paraId="1823ACD7" w14:textId="45D593F6" w:rsidR="00002037" w:rsidRPr="001E29B6" w:rsidRDefault="00002037" w:rsidP="00002037">
            <w:pPr>
              <w:spacing w:before="60" w:after="60"/>
              <w:rPr>
                <w:rFonts w:ascii="Poppins" w:hAnsi="Poppins" w:cs="Poppins"/>
                <w:bCs/>
                <w:sz w:val="18"/>
                <w:szCs w:val="18"/>
              </w:rPr>
            </w:pPr>
            <w:r>
              <w:rPr>
                <w:rFonts w:ascii="Poppins" w:hAnsi="Poppins" w:cs="Poppins"/>
                <w:bCs/>
                <w:sz w:val="18"/>
                <w:szCs w:val="18"/>
              </w:rPr>
              <w:t xml:space="preserve">Where this product is provided with the option to pay the premium using Premium Finance arrangements you should ensure that this is </w:t>
            </w:r>
            <w:proofErr w:type="gramStart"/>
            <w:r>
              <w:rPr>
                <w:rFonts w:ascii="Poppins" w:hAnsi="Poppins" w:cs="Poppins"/>
                <w:bCs/>
                <w:sz w:val="18"/>
                <w:szCs w:val="18"/>
              </w:rPr>
              <w:t>taken into account</w:t>
            </w:r>
            <w:proofErr w:type="gramEnd"/>
            <w:r>
              <w:rPr>
                <w:rFonts w:ascii="Poppins" w:hAnsi="Poppins" w:cs="Poppins"/>
                <w:bCs/>
                <w:sz w:val="18"/>
                <w:szCs w:val="18"/>
              </w:rPr>
              <w:t xml:space="preserve"> in your own assessment of value as per PROD 4.3.6 A and C.</w:t>
            </w:r>
          </w:p>
          <w:p w14:paraId="271C983E" w14:textId="77777777" w:rsidR="00002037" w:rsidRDefault="00053DC2" w:rsidP="00053DC2">
            <w:pPr>
              <w:spacing w:before="60" w:after="60"/>
              <w:rPr>
                <w:rFonts w:ascii="Poppins" w:hAnsi="Poppins" w:cs="Poppins"/>
                <w:bCs/>
                <w:sz w:val="18"/>
                <w:szCs w:val="18"/>
              </w:rPr>
            </w:pPr>
            <w:r w:rsidRPr="001E29B6">
              <w:rPr>
                <w:rFonts w:ascii="Poppins" w:hAnsi="Poppins" w:cs="Poppins"/>
                <w:bCs/>
                <w:sz w:val="18"/>
                <w:szCs w:val="18"/>
              </w:rPr>
              <w:t xml:space="preserve">As part of our assessment, we have not considered the specific distribution costs of any one firm. You should therefore assure yourself that your own fee structure is compliant with your regulatory obligations. </w:t>
            </w:r>
          </w:p>
          <w:p w14:paraId="23A89445" w14:textId="3DB96180" w:rsidR="00053DC2" w:rsidRDefault="00053DC2" w:rsidP="00053DC2">
            <w:pPr>
              <w:spacing w:before="60" w:after="60"/>
              <w:rPr>
                <w:rFonts w:ascii="Poppins" w:hAnsi="Poppins" w:cs="Poppins"/>
                <w:bCs/>
                <w:sz w:val="18"/>
                <w:szCs w:val="18"/>
              </w:rPr>
            </w:pPr>
            <w:r w:rsidRPr="001E29B6">
              <w:rPr>
                <w:rFonts w:ascii="Poppins" w:hAnsi="Poppins" w:cs="Poppins"/>
                <w:bCs/>
                <w:sz w:val="18"/>
                <w:szCs w:val="18"/>
              </w:rPr>
              <w:t>If you have any concerns over the impact that your fee structure</w:t>
            </w:r>
            <w:r w:rsidR="00002037">
              <w:rPr>
                <w:rFonts w:ascii="Poppins" w:hAnsi="Poppins" w:cs="Poppins"/>
                <w:bCs/>
                <w:sz w:val="18"/>
                <w:szCs w:val="18"/>
              </w:rPr>
              <w:t xml:space="preserve">, Premium Finance arrangements or other products </w:t>
            </w:r>
            <w:r w:rsidR="00CF756C">
              <w:rPr>
                <w:rFonts w:ascii="Poppins" w:hAnsi="Poppins" w:cs="Poppins"/>
                <w:bCs/>
                <w:sz w:val="18"/>
                <w:szCs w:val="18"/>
              </w:rPr>
              <w:t>sold as a package</w:t>
            </w:r>
            <w:r w:rsidRPr="001E29B6">
              <w:rPr>
                <w:rFonts w:ascii="Poppins" w:hAnsi="Poppins" w:cs="Poppins"/>
                <w:bCs/>
                <w:sz w:val="18"/>
                <w:szCs w:val="18"/>
              </w:rPr>
              <w:t xml:space="preserve"> may have on our products, then please contact us.</w:t>
            </w:r>
          </w:p>
          <w:p w14:paraId="4BE30E0B" w14:textId="6834D17C" w:rsidR="004D13B3" w:rsidRPr="001E29B6" w:rsidRDefault="00053DC2" w:rsidP="00053DC2">
            <w:pPr>
              <w:spacing w:before="60" w:after="60"/>
              <w:rPr>
                <w:rFonts w:ascii="Poppins" w:hAnsi="Poppins" w:cs="Poppins"/>
                <w:bCs/>
                <w:sz w:val="18"/>
                <w:szCs w:val="18"/>
              </w:rPr>
            </w:pPr>
            <w:r>
              <w:rPr>
                <w:rFonts w:ascii="Poppins" w:hAnsi="Poppins" w:cs="Poppins"/>
                <w:bCs/>
                <w:sz w:val="18"/>
                <w:szCs w:val="18"/>
              </w:rPr>
              <w:t>This document should be read in conjunction with the Policy Wording and Insurance Product Information Document (IPID) for the product.</w:t>
            </w:r>
          </w:p>
        </w:tc>
      </w:tr>
      <w:tr w:rsidR="00053DC2" w:rsidRPr="00EE73FE" w14:paraId="00F98DEB" w14:textId="77777777" w:rsidTr="00641131">
        <w:tc>
          <w:tcPr>
            <w:tcW w:w="9040" w:type="dxa"/>
            <w:shd w:val="clear" w:color="auto" w:fill="D9D9D9" w:themeFill="background1" w:themeFillShade="D9"/>
          </w:tcPr>
          <w:p w14:paraId="4F54BD93" w14:textId="2EA7A2FC" w:rsidR="00053DC2" w:rsidRPr="00EE73FE" w:rsidRDefault="00053DC2" w:rsidP="00053DC2">
            <w:pPr>
              <w:spacing w:before="60" w:after="60"/>
              <w:rPr>
                <w:rFonts w:ascii="Poppins" w:hAnsi="Poppins" w:cs="Poppins"/>
                <w:b/>
                <w:sz w:val="18"/>
                <w:szCs w:val="18"/>
              </w:rPr>
            </w:pPr>
            <w:r w:rsidRPr="00EE73FE">
              <w:rPr>
                <w:rFonts w:ascii="Poppins" w:hAnsi="Poppins" w:cs="Poppins"/>
                <w:b/>
                <w:sz w:val="18"/>
                <w:szCs w:val="18"/>
              </w:rPr>
              <w:t>Statement of Demands and Needs</w:t>
            </w:r>
          </w:p>
        </w:tc>
      </w:tr>
      <w:tr w:rsidR="00053DC2" w:rsidRPr="001E29B6" w14:paraId="49C2C43F" w14:textId="77777777" w:rsidTr="00AE3486">
        <w:tc>
          <w:tcPr>
            <w:tcW w:w="9040" w:type="dxa"/>
          </w:tcPr>
          <w:p w14:paraId="4A8E2232" w14:textId="78A61689" w:rsidR="00053DC2" w:rsidRPr="001E29B6" w:rsidRDefault="00407390" w:rsidP="00053DC2">
            <w:pPr>
              <w:spacing w:before="60" w:after="60"/>
              <w:rPr>
                <w:rFonts w:ascii="Poppins" w:hAnsi="Poppins" w:cs="Poppins"/>
                <w:bCs/>
                <w:sz w:val="18"/>
                <w:szCs w:val="18"/>
              </w:rPr>
            </w:pPr>
            <w:r>
              <w:rPr>
                <w:rFonts w:ascii="Poppins" w:hAnsi="Poppins" w:cs="Poppins"/>
                <w:bCs/>
                <w:sz w:val="18"/>
                <w:szCs w:val="18"/>
              </w:rPr>
              <w:lastRenderedPageBreak/>
              <w:t xml:space="preserve">This product meets the needs of </w:t>
            </w:r>
            <w:r w:rsidR="002F63CD">
              <w:rPr>
                <w:rFonts w:ascii="Poppins" w:hAnsi="Poppins" w:cs="Poppins"/>
                <w:bCs/>
                <w:sz w:val="18"/>
                <w:szCs w:val="18"/>
              </w:rPr>
              <w:t xml:space="preserve">residential landlords and property owners wishing to insure their property against </w:t>
            </w:r>
            <w:r w:rsidR="00921EEC">
              <w:rPr>
                <w:rFonts w:ascii="Poppins" w:hAnsi="Poppins" w:cs="Poppins"/>
                <w:bCs/>
                <w:sz w:val="18"/>
                <w:szCs w:val="18"/>
              </w:rPr>
              <w:t xml:space="preserve">the </w:t>
            </w:r>
            <w:r w:rsidR="00FF004B">
              <w:rPr>
                <w:rFonts w:ascii="Poppins" w:hAnsi="Poppins" w:cs="Poppins"/>
                <w:bCs/>
                <w:sz w:val="18"/>
                <w:szCs w:val="18"/>
              </w:rPr>
              <w:t xml:space="preserve">loss or damage to their property (including fixtures and fittings) against a range of </w:t>
            </w:r>
            <w:r w:rsidR="00892478">
              <w:rPr>
                <w:rFonts w:ascii="Poppins" w:hAnsi="Poppins" w:cs="Poppins"/>
                <w:bCs/>
                <w:sz w:val="18"/>
                <w:szCs w:val="18"/>
              </w:rPr>
              <w:t>events or instances, as well as their legal liability as the owner of the property.</w:t>
            </w:r>
          </w:p>
        </w:tc>
      </w:tr>
      <w:bookmarkEnd w:id="1"/>
    </w:tbl>
    <w:p w14:paraId="095AB345" w14:textId="77777777" w:rsidR="00652B07" w:rsidRPr="001E29B6" w:rsidRDefault="00652B07">
      <w:pPr>
        <w:rPr>
          <w:rFonts w:ascii="Poppins" w:hAnsi="Poppins" w:cs="Poppins"/>
          <w:sz w:val="20"/>
          <w:szCs w:val="20"/>
        </w:rPr>
      </w:pPr>
    </w:p>
    <w:sectPr w:rsidR="00652B07" w:rsidRPr="001E29B6" w:rsidSect="001965EB">
      <w:headerReference w:type="default" r:id="rId10"/>
      <w:footerReference w:type="default" r:id="rId11"/>
      <w:pgSz w:w="11906" w:h="16838"/>
      <w:pgMar w:top="1418" w:right="1440" w:bottom="1440" w:left="1440"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4B58C" w14:textId="77777777" w:rsidR="00BA2C4F" w:rsidRDefault="00BA2C4F" w:rsidP="00684B06">
      <w:pPr>
        <w:spacing w:after="0" w:line="240" w:lineRule="auto"/>
      </w:pPr>
      <w:r>
        <w:separator/>
      </w:r>
    </w:p>
  </w:endnote>
  <w:endnote w:type="continuationSeparator" w:id="0">
    <w:p w14:paraId="6953CF11" w14:textId="77777777" w:rsidR="00BA2C4F" w:rsidRDefault="00BA2C4F" w:rsidP="00684B06">
      <w:pPr>
        <w:spacing w:after="0" w:line="240" w:lineRule="auto"/>
      </w:pPr>
      <w:r>
        <w:continuationSeparator/>
      </w:r>
    </w:p>
  </w:endnote>
  <w:endnote w:type="continuationNotice" w:id="1">
    <w:p w14:paraId="3D80D395" w14:textId="77777777" w:rsidR="00BA2C4F" w:rsidRDefault="00BA2C4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oppins">
    <w:charset w:val="00"/>
    <w:family w:val="auto"/>
    <w:pitch w:val="variable"/>
    <w:sig w:usb0="00008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1E434" w14:textId="5A613526" w:rsidR="00684B06" w:rsidRPr="002B7E32" w:rsidRDefault="00684B06">
    <w:pPr>
      <w:pStyle w:val="Footer"/>
      <w:rPr>
        <w:rFonts w:ascii="Poppins" w:hAnsi="Poppins" w:cs="Poppins"/>
        <w:sz w:val="18"/>
        <w:szCs w:val="18"/>
        <w:lang w:val="en-US"/>
      </w:rPr>
    </w:pPr>
    <w:r w:rsidRPr="002B7E32">
      <w:rPr>
        <w:rFonts w:ascii="Poppins" w:hAnsi="Poppins" w:cs="Poppins"/>
        <w:noProof/>
        <w:sz w:val="18"/>
        <w:szCs w:val="18"/>
        <w:lang w:val="en-US"/>
      </w:rPr>
      <mc:AlternateContent>
        <mc:Choice Requires="wps">
          <w:drawing>
            <wp:anchor distT="0" distB="0" distL="114300" distR="114300" simplePos="0" relativeHeight="251658240" behindDoc="0" locked="0" layoutInCell="1" allowOverlap="1" wp14:anchorId="29B2D572" wp14:editId="2AEA1F3B">
              <wp:simplePos x="0" y="0"/>
              <wp:positionH relativeFrom="column">
                <wp:posOffset>-495300</wp:posOffset>
              </wp:positionH>
              <wp:positionV relativeFrom="paragraph">
                <wp:posOffset>-257972</wp:posOffset>
              </wp:positionV>
              <wp:extent cx="6734175" cy="0"/>
              <wp:effectExtent l="0" t="19050" r="28575" b="19050"/>
              <wp:wrapNone/>
              <wp:docPr id="5" name="Straight Connector 5"/>
              <wp:cNvGraphicFramePr/>
              <a:graphic xmlns:a="http://schemas.openxmlformats.org/drawingml/2006/main">
                <a:graphicData uri="http://schemas.microsoft.com/office/word/2010/wordprocessingShape">
                  <wps:wsp>
                    <wps:cNvCnPr/>
                    <wps:spPr>
                      <a:xfrm>
                        <a:off x="0" y="0"/>
                        <a:ext cx="6734175" cy="0"/>
                      </a:xfrm>
                      <a:prstGeom prst="line">
                        <a:avLst/>
                      </a:prstGeom>
                      <a:ln w="28575">
                        <a:solidFill>
                          <a:schemeClr val="tx1">
                            <a:lumMod val="75000"/>
                            <a:lumOff val="2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D8610EA" id="Straight Connector 5" o:spid="_x0000_s1026" style="position:absolute;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9pt,-20.3pt" to="491.25pt,-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" strokecolor="#404040 [2429]" strokeweight="2.25pt">
              <v:stroke joinstyle="miter"/>
            </v:line>
          </w:pict>
        </mc:Fallback>
      </mc:AlternateContent>
    </w:r>
    <w:r w:rsidR="002B7E32" w:rsidRPr="002B7E32">
      <w:rPr>
        <w:rFonts w:ascii="Poppins" w:hAnsi="Poppins" w:cs="Poppins"/>
        <w:noProof/>
        <w:sz w:val="18"/>
        <w:szCs w:val="18"/>
        <w:lang w:val="en-US"/>
      </w:rPr>
      <w:t xml:space="preserve">Bspoke </w:t>
    </w:r>
    <w:r w:rsidR="00336571">
      <w:rPr>
        <w:rFonts w:ascii="Poppins" w:hAnsi="Poppins" w:cs="Poppins"/>
        <w:noProof/>
        <w:sz w:val="18"/>
        <w:szCs w:val="18"/>
        <w:lang w:val="en-US"/>
      </w:rPr>
      <w:t>Group Limited</w:t>
    </w:r>
    <w:r w:rsidRPr="002B7E32">
      <w:rPr>
        <w:rFonts w:ascii="Poppins" w:hAnsi="Poppins" w:cs="Poppins"/>
        <w:sz w:val="18"/>
        <w:szCs w:val="18"/>
        <w:lang w:val="en-US"/>
      </w:rPr>
      <w:t xml:space="preserve"> – Fair Value Assessments</w:t>
    </w:r>
    <w:r w:rsidRPr="002B7E32">
      <w:rPr>
        <w:rFonts w:ascii="Poppins" w:hAnsi="Poppins" w:cs="Poppins"/>
        <w:sz w:val="18"/>
        <w:szCs w:val="18"/>
        <w:lang w:val="en-US"/>
      </w:rPr>
      <w:tab/>
    </w:r>
    <w:r w:rsidR="002B7E32" w:rsidRPr="002B7E32">
      <w:rPr>
        <w:rFonts w:ascii="Poppins" w:hAnsi="Poppins" w:cs="Poppins"/>
        <w:sz w:val="18"/>
        <w:szCs w:val="18"/>
        <w:lang w:val="en-US"/>
      </w:rPr>
      <w:tab/>
    </w:r>
    <w:r w:rsidR="00C52A43">
      <w:rPr>
        <w:rFonts w:ascii="Poppins" w:hAnsi="Poppins" w:cs="Poppins"/>
        <w:sz w:val="18"/>
        <w:szCs w:val="18"/>
        <w:lang w:val="en-US"/>
      </w:rPr>
      <w:t>September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442CAD" w14:textId="77777777" w:rsidR="00BA2C4F" w:rsidRDefault="00BA2C4F" w:rsidP="00684B06">
      <w:pPr>
        <w:spacing w:after="0" w:line="240" w:lineRule="auto"/>
      </w:pPr>
      <w:r>
        <w:separator/>
      </w:r>
    </w:p>
  </w:footnote>
  <w:footnote w:type="continuationSeparator" w:id="0">
    <w:p w14:paraId="23AFADA0" w14:textId="77777777" w:rsidR="00BA2C4F" w:rsidRDefault="00BA2C4F" w:rsidP="00684B06">
      <w:pPr>
        <w:spacing w:after="0" w:line="240" w:lineRule="auto"/>
      </w:pPr>
      <w:r>
        <w:continuationSeparator/>
      </w:r>
    </w:p>
  </w:footnote>
  <w:footnote w:type="continuationNotice" w:id="1">
    <w:p w14:paraId="352E23B6" w14:textId="77777777" w:rsidR="00BA2C4F" w:rsidRDefault="00BA2C4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035E1" w14:textId="09E705B7" w:rsidR="00684B06" w:rsidRDefault="00336571">
    <w:pPr>
      <w:pStyle w:val="Header"/>
    </w:pPr>
    <w:r>
      <w:rPr>
        <w:noProof/>
      </w:rPr>
      <w:drawing>
        <wp:anchor distT="0" distB="0" distL="114300" distR="114300" simplePos="0" relativeHeight="251656192" behindDoc="0" locked="0" layoutInCell="1" allowOverlap="1" wp14:anchorId="7ED2F766" wp14:editId="369817D4">
          <wp:simplePos x="0" y="0"/>
          <wp:positionH relativeFrom="margin">
            <wp:align>right</wp:align>
          </wp:positionH>
          <wp:positionV relativeFrom="paragraph">
            <wp:posOffset>-190116</wp:posOffset>
          </wp:positionV>
          <wp:extent cx="1696180" cy="502018"/>
          <wp:effectExtent l="0" t="0" r="0" b="0"/>
          <wp:wrapNone/>
          <wp:docPr id="1869690687" name="Picture 1869690687" descr="A blue and yellow squar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9690687" name="Picture 8" descr="A blue and yellow squares&#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6180" cy="502018"/>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8A47CC"/>
    <w:multiLevelType w:val="multilevel"/>
    <w:tmpl w:val="1D42D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743E88"/>
    <w:multiLevelType w:val="hybridMultilevel"/>
    <w:tmpl w:val="3CFCEB2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21D818EE"/>
    <w:multiLevelType w:val="hybridMultilevel"/>
    <w:tmpl w:val="142C50D2"/>
    <w:lvl w:ilvl="0" w:tplc="08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 w15:restartNumberingAfterBreak="0">
    <w:nsid w:val="232862CB"/>
    <w:multiLevelType w:val="hybridMultilevel"/>
    <w:tmpl w:val="4E62889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 w15:restartNumberingAfterBreak="0">
    <w:nsid w:val="29025A88"/>
    <w:multiLevelType w:val="hybridMultilevel"/>
    <w:tmpl w:val="BBF085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8857D92"/>
    <w:multiLevelType w:val="hybridMultilevel"/>
    <w:tmpl w:val="38AA5010"/>
    <w:lvl w:ilvl="0" w:tplc="9B185E0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AC42CB4"/>
    <w:multiLevelType w:val="hybridMultilevel"/>
    <w:tmpl w:val="572A7F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248131B"/>
    <w:multiLevelType w:val="hybridMultilevel"/>
    <w:tmpl w:val="F3DA89EC"/>
    <w:lvl w:ilvl="0" w:tplc="9B185E0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2643CB6"/>
    <w:multiLevelType w:val="hybridMultilevel"/>
    <w:tmpl w:val="8D8236B6"/>
    <w:lvl w:ilvl="0" w:tplc="08090001">
      <w:start w:val="1"/>
      <w:numFmt w:val="bullet"/>
      <w:lvlText w:val=""/>
      <w:lvlJc w:val="left"/>
      <w:pPr>
        <w:ind w:left="752" w:hanging="360"/>
      </w:pPr>
      <w:rPr>
        <w:rFonts w:ascii="Symbol" w:hAnsi="Symbol" w:hint="default"/>
      </w:rPr>
    </w:lvl>
    <w:lvl w:ilvl="1" w:tplc="08090003" w:tentative="1">
      <w:start w:val="1"/>
      <w:numFmt w:val="bullet"/>
      <w:lvlText w:val="o"/>
      <w:lvlJc w:val="left"/>
      <w:pPr>
        <w:ind w:left="1472" w:hanging="360"/>
      </w:pPr>
      <w:rPr>
        <w:rFonts w:ascii="Courier New" w:hAnsi="Courier New" w:cs="Courier New" w:hint="default"/>
      </w:rPr>
    </w:lvl>
    <w:lvl w:ilvl="2" w:tplc="08090005" w:tentative="1">
      <w:start w:val="1"/>
      <w:numFmt w:val="bullet"/>
      <w:lvlText w:val=""/>
      <w:lvlJc w:val="left"/>
      <w:pPr>
        <w:ind w:left="2192" w:hanging="360"/>
      </w:pPr>
      <w:rPr>
        <w:rFonts w:ascii="Wingdings" w:hAnsi="Wingdings" w:hint="default"/>
      </w:rPr>
    </w:lvl>
    <w:lvl w:ilvl="3" w:tplc="08090001" w:tentative="1">
      <w:start w:val="1"/>
      <w:numFmt w:val="bullet"/>
      <w:lvlText w:val=""/>
      <w:lvlJc w:val="left"/>
      <w:pPr>
        <w:ind w:left="2912" w:hanging="360"/>
      </w:pPr>
      <w:rPr>
        <w:rFonts w:ascii="Symbol" w:hAnsi="Symbol" w:hint="default"/>
      </w:rPr>
    </w:lvl>
    <w:lvl w:ilvl="4" w:tplc="08090003" w:tentative="1">
      <w:start w:val="1"/>
      <w:numFmt w:val="bullet"/>
      <w:lvlText w:val="o"/>
      <w:lvlJc w:val="left"/>
      <w:pPr>
        <w:ind w:left="3632" w:hanging="360"/>
      </w:pPr>
      <w:rPr>
        <w:rFonts w:ascii="Courier New" w:hAnsi="Courier New" w:cs="Courier New" w:hint="default"/>
      </w:rPr>
    </w:lvl>
    <w:lvl w:ilvl="5" w:tplc="08090005" w:tentative="1">
      <w:start w:val="1"/>
      <w:numFmt w:val="bullet"/>
      <w:lvlText w:val=""/>
      <w:lvlJc w:val="left"/>
      <w:pPr>
        <w:ind w:left="4352" w:hanging="360"/>
      </w:pPr>
      <w:rPr>
        <w:rFonts w:ascii="Wingdings" w:hAnsi="Wingdings" w:hint="default"/>
      </w:rPr>
    </w:lvl>
    <w:lvl w:ilvl="6" w:tplc="08090001" w:tentative="1">
      <w:start w:val="1"/>
      <w:numFmt w:val="bullet"/>
      <w:lvlText w:val=""/>
      <w:lvlJc w:val="left"/>
      <w:pPr>
        <w:ind w:left="5072" w:hanging="360"/>
      </w:pPr>
      <w:rPr>
        <w:rFonts w:ascii="Symbol" w:hAnsi="Symbol" w:hint="default"/>
      </w:rPr>
    </w:lvl>
    <w:lvl w:ilvl="7" w:tplc="08090003" w:tentative="1">
      <w:start w:val="1"/>
      <w:numFmt w:val="bullet"/>
      <w:lvlText w:val="o"/>
      <w:lvlJc w:val="left"/>
      <w:pPr>
        <w:ind w:left="5792" w:hanging="360"/>
      </w:pPr>
      <w:rPr>
        <w:rFonts w:ascii="Courier New" w:hAnsi="Courier New" w:cs="Courier New" w:hint="default"/>
      </w:rPr>
    </w:lvl>
    <w:lvl w:ilvl="8" w:tplc="08090005" w:tentative="1">
      <w:start w:val="1"/>
      <w:numFmt w:val="bullet"/>
      <w:lvlText w:val=""/>
      <w:lvlJc w:val="left"/>
      <w:pPr>
        <w:ind w:left="6512" w:hanging="360"/>
      </w:pPr>
      <w:rPr>
        <w:rFonts w:ascii="Wingdings" w:hAnsi="Wingdings" w:hint="default"/>
      </w:rPr>
    </w:lvl>
  </w:abstractNum>
  <w:abstractNum w:abstractNumId="9" w15:restartNumberingAfterBreak="0">
    <w:nsid w:val="43C225DC"/>
    <w:multiLevelType w:val="hybridMultilevel"/>
    <w:tmpl w:val="4E62889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0" w15:restartNumberingAfterBreak="0">
    <w:nsid w:val="533320BE"/>
    <w:multiLevelType w:val="hybridMultilevel"/>
    <w:tmpl w:val="B4E2F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72436B2"/>
    <w:multiLevelType w:val="hybridMultilevel"/>
    <w:tmpl w:val="EAB83AE8"/>
    <w:lvl w:ilvl="0" w:tplc="BB52B254">
      <w:start w:val="2"/>
      <w:numFmt w:val="bullet"/>
      <w:lvlText w:val="-"/>
      <w:lvlJc w:val="left"/>
      <w:pPr>
        <w:ind w:left="405" w:hanging="360"/>
      </w:pPr>
      <w:rPr>
        <w:rFonts w:ascii="Poppins" w:eastAsiaTheme="minorHAnsi" w:hAnsi="Poppins" w:cs="Poppins"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2" w15:restartNumberingAfterBreak="0">
    <w:nsid w:val="76254583"/>
    <w:multiLevelType w:val="hybridMultilevel"/>
    <w:tmpl w:val="4E62889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3" w15:restartNumberingAfterBreak="0">
    <w:nsid w:val="76F97033"/>
    <w:multiLevelType w:val="hybridMultilevel"/>
    <w:tmpl w:val="4E62889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775263E5"/>
    <w:multiLevelType w:val="hybridMultilevel"/>
    <w:tmpl w:val="0CCE8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18744375">
    <w:abstractNumId w:val="0"/>
  </w:num>
  <w:num w:numId="2" w16cid:durableId="824979787">
    <w:abstractNumId w:val="6"/>
  </w:num>
  <w:num w:numId="3" w16cid:durableId="2081444563">
    <w:abstractNumId w:val="4"/>
  </w:num>
  <w:num w:numId="4" w16cid:durableId="1187866552">
    <w:abstractNumId w:val="7"/>
  </w:num>
  <w:num w:numId="5" w16cid:durableId="1346056213">
    <w:abstractNumId w:val="10"/>
  </w:num>
  <w:num w:numId="6" w16cid:durableId="1483348946">
    <w:abstractNumId w:val="5"/>
  </w:num>
  <w:num w:numId="7" w16cid:durableId="12341953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0068797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99618659">
    <w:abstractNumId w:val="11"/>
  </w:num>
  <w:num w:numId="10" w16cid:durableId="43063335">
    <w:abstractNumId w:val="1"/>
  </w:num>
  <w:num w:numId="11" w16cid:durableId="651716893">
    <w:abstractNumId w:val="9"/>
  </w:num>
  <w:num w:numId="12" w16cid:durableId="1494684152">
    <w:abstractNumId w:val="3"/>
  </w:num>
  <w:num w:numId="13" w16cid:durableId="1681350178">
    <w:abstractNumId w:val="12"/>
  </w:num>
  <w:num w:numId="14" w16cid:durableId="673919599">
    <w:abstractNumId w:val="2"/>
  </w:num>
  <w:num w:numId="15" w16cid:durableId="1203598393">
    <w:abstractNumId w:val="14"/>
  </w:num>
  <w:num w:numId="16" w16cid:durableId="94191454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486"/>
    <w:rsid w:val="00002037"/>
    <w:rsid w:val="000043C6"/>
    <w:rsid w:val="00015927"/>
    <w:rsid w:val="00016163"/>
    <w:rsid w:val="000324AD"/>
    <w:rsid w:val="0004057E"/>
    <w:rsid w:val="00042549"/>
    <w:rsid w:val="00045240"/>
    <w:rsid w:val="00053DC2"/>
    <w:rsid w:val="0005770C"/>
    <w:rsid w:val="000801D4"/>
    <w:rsid w:val="0008769C"/>
    <w:rsid w:val="00095BC9"/>
    <w:rsid w:val="000B3D1A"/>
    <w:rsid w:val="000B794E"/>
    <w:rsid w:val="000C2065"/>
    <w:rsid w:val="000C7F0B"/>
    <w:rsid w:val="000D64BC"/>
    <w:rsid w:val="00101668"/>
    <w:rsid w:val="001054D3"/>
    <w:rsid w:val="001334A4"/>
    <w:rsid w:val="00142D35"/>
    <w:rsid w:val="00142F4E"/>
    <w:rsid w:val="0015063C"/>
    <w:rsid w:val="00155959"/>
    <w:rsid w:val="00160ACF"/>
    <w:rsid w:val="00162E6F"/>
    <w:rsid w:val="00165EE0"/>
    <w:rsid w:val="001777D0"/>
    <w:rsid w:val="001965EB"/>
    <w:rsid w:val="001A0306"/>
    <w:rsid w:val="001A1D45"/>
    <w:rsid w:val="001A2581"/>
    <w:rsid w:val="001B57BE"/>
    <w:rsid w:val="001E29B6"/>
    <w:rsid w:val="001E6836"/>
    <w:rsid w:val="0020669A"/>
    <w:rsid w:val="002245B9"/>
    <w:rsid w:val="0024353D"/>
    <w:rsid w:val="0028728E"/>
    <w:rsid w:val="00292495"/>
    <w:rsid w:val="00292C03"/>
    <w:rsid w:val="002A2A23"/>
    <w:rsid w:val="002B439B"/>
    <w:rsid w:val="002B5015"/>
    <w:rsid w:val="002B535E"/>
    <w:rsid w:val="002B7E32"/>
    <w:rsid w:val="002D645B"/>
    <w:rsid w:val="002F63CD"/>
    <w:rsid w:val="002F78DB"/>
    <w:rsid w:val="00313A95"/>
    <w:rsid w:val="00314CC8"/>
    <w:rsid w:val="0031644E"/>
    <w:rsid w:val="003274E9"/>
    <w:rsid w:val="00332BAE"/>
    <w:rsid w:val="003331E5"/>
    <w:rsid w:val="00334F0D"/>
    <w:rsid w:val="00336571"/>
    <w:rsid w:val="0034664C"/>
    <w:rsid w:val="0035473A"/>
    <w:rsid w:val="003571DD"/>
    <w:rsid w:val="00396CDF"/>
    <w:rsid w:val="003A6B68"/>
    <w:rsid w:val="003B4DE0"/>
    <w:rsid w:val="003C4B02"/>
    <w:rsid w:val="003C4C75"/>
    <w:rsid w:val="003D4F8B"/>
    <w:rsid w:val="003D7B72"/>
    <w:rsid w:val="003E321F"/>
    <w:rsid w:val="003F7E04"/>
    <w:rsid w:val="00407390"/>
    <w:rsid w:val="004256BC"/>
    <w:rsid w:val="00432110"/>
    <w:rsid w:val="004400A9"/>
    <w:rsid w:val="00467D54"/>
    <w:rsid w:val="00477493"/>
    <w:rsid w:val="00490289"/>
    <w:rsid w:val="004A6AF6"/>
    <w:rsid w:val="004B658C"/>
    <w:rsid w:val="004B7DC7"/>
    <w:rsid w:val="004D13B3"/>
    <w:rsid w:val="004F3CA3"/>
    <w:rsid w:val="004F7B67"/>
    <w:rsid w:val="005019A9"/>
    <w:rsid w:val="005240A4"/>
    <w:rsid w:val="00550000"/>
    <w:rsid w:val="00552AAF"/>
    <w:rsid w:val="0056262E"/>
    <w:rsid w:val="00564FBA"/>
    <w:rsid w:val="005663EE"/>
    <w:rsid w:val="00576BA2"/>
    <w:rsid w:val="00577D76"/>
    <w:rsid w:val="005F1F2A"/>
    <w:rsid w:val="005F6042"/>
    <w:rsid w:val="00605DE3"/>
    <w:rsid w:val="006113FC"/>
    <w:rsid w:val="00621DB7"/>
    <w:rsid w:val="00622AC0"/>
    <w:rsid w:val="00625CBB"/>
    <w:rsid w:val="00634708"/>
    <w:rsid w:val="00641131"/>
    <w:rsid w:val="00646EC6"/>
    <w:rsid w:val="00652B07"/>
    <w:rsid w:val="0065527B"/>
    <w:rsid w:val="00666C4D"/>
    <w:rsid w:val="0067292F"/>
    <w:rsid w:val="00684B06"/>
    <w:rsid w:val="0068593A"/>
    <w:rsid w:val="00695FC7"/>
    <w:rsid w:val="006C6326"/>
    <w:rsid w:val="006D2931"/>
    <w:rsid w:val="006D5064"/>
    <w:rsid w:val="006E5EB2"/>
    <w:rsid w:val="006F2BF2"/>
    <w:rsid w:val="006F4660"/>
    <w:rsid w:val="006F629C"/>
    <w:rsid w:val="00710372"/>
    <w:rsid w:val="00712A7A"/>
    <w:rsid w:val="007171C6"/>
    <w:rsid w:val="00733765"/>
    <w:rsid w:val="007521E6"/>
    <w:rsid w:val="00753A7D"/>
    <w:rsid w:val="00755441"/>
    <w:rsid w:val="0076232D"/>
    <w:rsid w:val="0076461E"/>
    <w:rsid w:val="00765C57"/>
    <w:rsid w:val="00770AC3"/>
    <w:rsid w:val="007A56CB"/>
    <w:rsid w:val="007B5440"/>
    <w:rsid w:val="007C3B0D"/>
    <w:rsid w:val="007D75A8"/>
    <w:rsid w:val="007F5789"/>
    <w:rsid w:val="00811677"/>
    <w:rsid w:val="008212A6"/>
    <w:rsid w:val="00823DBB"/>
    <w:rsid w:val="00832EB7"/>
    <w:rsid w:val="008446A3"/>
    <w:rsid w:val="00863AA7"/>
    <w:rsid w:val="00886F6E"/>
    <w:rsid w:val="00892478"/>
    <w:rsid w:val="008925AA"/>
    <w:rsid w:val="00893002"/>
    <w:rsid w:val="008979F2"/>
    <w:rsid w:val="008B2C37"/>
    <w:rsid w:val="008D0ADE"/>
    <w:rsid w:val="008D3E5A"/>
    <w:rsid w:val="008E15EC"/>
    <w:rsid w:val="008F1A8A"/>
    <w:rsid w:val="008F3AED"/>
    <w:rsid w:val="00904E06"/>
    <w:rsid w:val="00921EEC"/>
    <w:rsid w:val="009443A6"/>
    <w:rsid w:val="0095218B"/>
    <w:rsid w:val="009555BF"/>
    <w:rsid w:val="00991D23"/>
    <w:rsid w:val="0099668D"/>
    <w:rsid w:val="009A1224"/>
    <w:rsid w:val="009A47D0"/>
    <w:rsid w:val="009B2E02"/>
    <w:rsid w:val="009D4F9E"/>
    <w:rsid w:val="009E49D7"/>
    <w:rsid w:val="009E53A7"/>
    <w:rsid w:val="00A03317"/>
    <w:rsid w:val="00A034E8"/>
    <w:rsid w:val="00A05C62"/>
    <w:rsid w:val="00A14C61"/>
    <w:rsid w:val="00A345B0"/>
    <w:rsid w:val="00A37877"/>
    <w:rsid w:val="00A61D99"/>
    <w:rsid w:val="00A63C64"/>
    <w:rsid w:val="00A671E4"/>
    <w:rsid w:val="00A7655A"/>
    <w:rsid w:val="00A82343"/>
    <w:rsid w:val="00A84559"/>
    <w:rsid w:val="00A9134C"/>
    <w:rsid w:val="00AA0855"/>
    <w:rsid w:val="00AB11BC"/>
    <w:rsid w:val="00AC061E"/>
    <w:rsid w:val="00AE08F6"/>
    <w:rsid w:val="00AE3486"/>
    <w:rsid w:val="00AF071A"/>
    <w:rsid w:val="00AF1174"/>
    <w:rsid w:val="00B03820"/>
    <w:rsid w:val="00B0582C"/>
    <w:rsid w:val="00B25A5A"/>
    <w:rsid w:val="00B36B31"/>
    <w:rsid w:val="00B55B52"/>
    <w:rsid w:val="00B55F08"/>
    <w:rsid w:val="00B67E06"/>
    <w:rsid w:val="00B9597F"/>
    <w:rsid w:val="00BA2C4F"/>
    <w:rsid w:val="00BA31E8"/>
    <w:rsid w:val="00BB11DD"/>
    <w:rsid w:val="00BB64EA"/>
    <w:rsid w:val="00BD2DEE"/>
    <w:rsid w:val="00C00DF8"/>
    <w:rsid w:val="00C010A7"/>
    <w:rsid w:val="00C079B0"/>
    <w:rsid w:val="00C10790"/>
    <w:rsid w:val="00C179A8"/>
    <w:rsid w:val="00C339D5"/>
    <w:rsid w:val="00C46196"/>
    <w:rsid w:val="00C52A43"/>
    <w:rsid w:val="00C53252"/>
    <w:rsid w:val="00C97062"/>
    <w:rsid w:val="00CC3F6E"/>
    <w:rsid w:val="00CE08C3"/>
    <w:rsid w:val="00CE164A"/>
    <w:rsid w:val="00CE7296"/>
    <w:rsid w:val="00CF5486"/>
    <w:rsid w:val="00CF756C"/>
    <w:rsid w:val="00D001CC"/>
    <w:rsid w:val="00D03098"/>
    <w:rsid w:val="00D20686"/>
    <w:rsid w:val="00D265FC"/>
    <w:rsid w:val="00D3426D"/>
    <w:rsid w:val="00D40573"/>
    <w:rsid w:val="00D43811"/>
    <w:rsid w:val="00D67046"/>
    <w:rsid w:val="00D67EA9"/>
    <w:rsid w:val="00D757BC"/>
    <w:rsid w:val="00D775DE"/>
    <w:rsid w:val="00D81A97"/>
    <w:rsid w:val="00DC37C5"/>
    <w:rsid w:val="00E055CF"/>
    <w:rsid w:val="00E52AEF"/>
    <w:rsid w:val="00E566C9"/>
    <w:rsid w:val="00E60121"/>
    <w:rsid w:val="00E6211E"/>
    <w:rsid w:val="00E66A9D"/>
    <w:rsid w:val="00E678F0"/>
    <w:rsid w:val="00E824E1"/>
    <w:rsid w:val="00E8447F"/>
    <w:rsid w:val="00E86CB9"/>
    <w:rsid w:val="00E92BA3"/>
    <w:rsid w:val="00ED2A1D"/>
    <w:rsid w:val="00ED69CD"/>
    <w:rsid w:val="00EE73FE"/>
    <w:rsid w:val="00EE7FF4"/>
    <w:rsid w:val="00F1722B"/>
    <w:rsid w:val="00F2658C"/>
    <w:rsid w:val="00F30499"/>
    <w:rsid w:val="00F4678F"/>
    <w:rsid w:val="00F54358"/>
    <w:rsid w:val="00F560E6"/>
    <w:rsid w:val="00F57143"/>
    <w:rsid w:val="00F70378"/>
    <w:rsid w:val="00F71A0C"/>
    <w:rsid w:val="00F722A3"/>
    <w:rsid w:val="00F746E2"/>
    <w:rsid w:val="00F7560A"/>
    <w:rsid w:val="00F91F11"/>
    <w:rsid w:val="00F929E5"/>
    <w:rsid w:val="00F963D5"/>
    <w:rsid w:val="00FB5373"/>
    <w:rsid w:val="00FB6481"/>
    <w:rsid w:val="00FC55B0"/>
    <w:rsid w:val="00FC73E6"/>
    <w:rsid w:val="00FC78FC"/>
    <w:rsid w:val="00FE4D0C"/>
    <w:rsid w:val="00FF004B"/>
    <w:rsid w:val="00FF5A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FE2E54"/>
  <w15:chartTrackingRefBased/>
  <w15:docId w15:val="{74D22D35-646B-4040-94C8-B244CCDD5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3486"/>
  </w:style>
  <w:style w:type="paragraph" w:styleId="Heading1">
    <w:name w:val="heading 1"/>
    <w:basedOn w:val="Normal"/>
    <w:next w:val="Normal"/>
    <w:link w:val="Heading1Char"/>
    <w:uiPriority w:val="9"/>
    <w:qFormat/>
    <w:rsid w:val="000324AD"/>
    <w:pPr>
      <w:keepNext/>
      <w:keepLines/>
      <w:spacing w:before="120" w:after="120"/>
      <w:outlineLvl w:val="0"/>
    </w:pPr>
    <w:rPr>
      <w:rFonts w:ascii="Poppins" w:eastAsiaTheme="majorEastAsia" w:hAnsi="Poppins" w:cstheme="majorBidi"/>
      <w:b/>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3486"/>
    <w:pPr>
      <w:ind w:left="720"/>
      <w:contextualSpacing/>
    </w:pPr>
  </w:style>
  <w:style w:type="table" w:styleId="TableGrid">
    <w:name w:val="Table Grid"/>
    <w:basedOn w:val="TableNormal"/>
    <w:uiPriority w:val="39"/>
    <w:rsid w:val="00AE34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84B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4B06"/>
  </w:style>
  <w:style w:type="paragraph" w:styleId="Footer">
    <w:name w:val="footer"/>
    <w:basedOn w:val="Normal"/>
    <w:link w:val="FooterChar"/>
    <w:uiPriority w:val="99"/>
    <w:unhideWhenUsed/>
    <w:rsid w:val="00684B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4B06"/>
  </w:style>
  <w:style w:type="paragraph" w:styleId="Revision">
    <w:name w:val="Revision"/>
    <w:hidden/>
    <w:uiPriority w:val="99"/>
    <w:semiHidden/>
    <w:rsid w:val="0028728E"/>
    <w:pPr>
      <w:spacing w:after="0" w:line="240" w:lineRule="auto"/>
    </w:pPr>
  </w:style>
  <w:style w:type="paragraph" w:styleId="BodyText">
    <w:name w:val="Body Text"/>
    <w:basedOn w:val="Normal"/>
    <w:link w:val="BodyTextChar"/>
    <w:uiPriority w:val="1"/>
    <w:semiHidden/>
    <w:unhideWhenUsed/>
    <w:qFormat/>
    <w:rsid w:val="00E8447F"/>
    <w:pPr>
      <w:widowControl w:val="0"/>
      <w:autoSpaceDE w:val="0"/>
      <w:autoSpaceDN w:val="0"/>
      <w:spacing w:after="0" w:line="240" w:lineRule="auto"/>
    </w:pPr>
    <w:rPr>
      <w:rFonts w:ascii="Poppins" w:eastAsia="Century Gothic" w:hAnsi="Poppins" w:cs="Century Gothic"/>
      <w:sz w:val="18"/>
      <w:szCs w:val="18"/>
      <w:lang w:val="en-US"/>
    </w:rPr>
  </w:style>
  <w:style w:type="character" w:customStyle="1" w:styleId="BodyTextChar">
    <w:name w:val="Body Text Char"/>
    <w:basedOn w:val="DefaultParagraphFont"/>
    <w:link w:val="BodyText"/>
    <w:uiPriority w:val="1"/>
    <w:semiHidden/>
    <w:rsid w:val="00E8447F"/>
    <w:rPr>
      <w:rFonts w:ascii="Poppins" w:eastAsia="Century Gothic" w:hAnsi="Poppins" w:cs="Century Gothic"/>
      <w:sz w:val="18"/>
      <w:szCs w:val="18"/>
      <w:lang w:val="en-US"/>
    </w:rPr>
  </w:style>
  <w:style w:type="paragraph" w:styleId="NoSpacing">
    <w:name w:val="No Spacing"/>
    <w:uiPriority w:val="1"/>
    <w:qFormat/>
    <w:rsid w:val="005663EE"/>
    <w:pPr>
      <w:spacing w:after="0" w:line="240" w:lineRule="auto"/>
    </w:pPr>
  </w:style>
  <w:style w:type="character" w:customStyle="1" w:styleId="Heading1Char">
    <w:name w:val="Heading 1 Char"/>
    <w:basedOn w:val="DefaultParagraphFont"/>
    <w:link w:val="Heading1"/>
    <w:uiPriority w:val="9"/>
    <w:rsid w:val="000324AD"/>
    <w:rPr>
      <w:rFonts w:ascii="Poppins" w:eastAsiaTheme="majorEastAsia" w:hAnsi="Poppins" w:cstheme="majorBidi"/>
      <w:b/>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8740767">
      <w:bodyDiv w:val="1"/>
      <w:marLeft w:val="0"/>
      <w:marRight w:val="0"/>
      <w:marTop w:val="0"/>
      <w:marBottom w:val="0"/>
      <w:divBdr>
        <w:top w:val="none" w:sz="0" w:space="0" w:color="auto"/>
        <w:left w:val="none" w:sz="0" w:space="0" w:color="auto"/>
        <w:bottom w:val="none" w:sz="0" w:space="0" w:color="auto"/>
        <w:right w:val="none" w:sz="0" w:space="0" w:color="auto"/>
      </w:divBdr>
    </w:div>
    <w:div w:id="987366210">
      <w:bodyDiv w:val="1"/>
      <w:marLeft w:val="0"/>
      <w:marRight w:val="0"/>
      <w:marTop w:val="0"/>
      <w:marBottom w:val="0"/>
      <w:divBdr>
        <w:top w:val="none" w:sz="0" w:space="0" w:color="auto"/>
        <w:left w:val="none" w:sz="0" w:space="0" w:color="auto"/>
        <w:bottom w:val="none" w:sz="0" w:space="0" w:color="auto"/>
        <w:right w:val="none" w:sz="0" w:space="0" w:color="auto"/>
      </w:divBdr>
    </w:div>
    <w:div w:id="1149176448">
      <w:bodyDiv w:val="1"/>
      <w:marLeft w:val="0"/>
      <w:marRight w:val="0"/>
      <w:marTop w:val="0"/>
      <w:marBottom w:val="0"/>
      <w:divBdr>
        <w:top w:val="none" w:sz="0" w:space="0" w:color="auto"/>
        <w:left w:val="none" w:sz="0" w:space="0" w:color="auto"/>
        <w:bottom w:val="none" w:sz="0" w:space="0" w:color="auto"/>
        <w:right w:val="none" w:sz="0" w:space="0" w:color="auto"/>
      </w:divBdr>
    </w:div>
    <w:div w:id="1840148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1831</Words>
  <Characters>10439</Characters>
  <Application>Microsoft Office Word</Application>
  <DocSecurity>4</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Evans</dc:creator>
  <cp:keywords/>
  <dc:description/>
  <cp:lastModifiedBy>Phil Lewis</cp:lastModifiedBy>
  <cp:revision>2</cp:revision>
  <dcterms:created xsi:type="dcterms:W3CDTF">2023-11-23T11:42:00Z</dcterms:created>
  <dcterms:modified xsi:type="dcterms:W3CDTF">2023-11-23T11:42:00Z</dcterms:modified>
</cp:coreProperties>
</file>